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4C6C" w14:textId="10CA515C" w:rsidR="003F6D2A" w:rsidRDefault="003F6D2A" w:rsidP="003F6D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CURSO DE QUALIFICAÇÃO PROFISSIONAL EM AGENTE DE COMBATE ÀS ENDEMIAS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3287"/>
        <w:gridCol w:w="3026"/>
        <w:gridCol w:w="3587"/>
      </w:tblGrid>
      <w:tr w:rsidR="00AB030D" w14:paraId="2804DE65" w14:textId="77777777" w:rsidTr="00A61F4F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6A7F12E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COMPONENTE CURRICULAR: MUNDO DO TRABALHO E SUAS TECNOLOGIAS</w:t>
            </w:r>
          </w:p>
        </w:tc>
      </w:tr>
      <w:tr w:rsidR="00AB030D" w14:paraId="3BF9EBCD" w14:textId="77777777" w:rsidTr="00A61F4F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5DD47E30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1ª Etapa</w:t>
            </w:r>
          </w:p>
        </w:tc>
      </w:tr>
      <w:tr w:rsidR="00AB030D" w14:paraId="0E99B1D8" w14:textId="77777777" w:rsidTr="00A61F4F">
        <w:trPr>
          <w:trHeight w:val="28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7F4AE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EMENTA</w:t>
            </w:r>
          </w:p>
          <w:p w14:paraId="60D2B5E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O trabalho humano nas perspectivas ontológica e histórica. O trabalho como condição de sobrevivência e da realização humana. Compreensão da perspectiva históricas do trabalho. As dimensões centrais do trabalho no modo de produção capitalista. Os modelos produtivos e de gestão da força de trabalho: taylorismo, fordismo e os modelos flexíveis.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Emprego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desemprego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Abordagens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contemporâneas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mundo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trabalho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</w:tc>
      </w:tr>
      <w:tr w:rsidR="00AB030D" w14:paraId="5BF37592" w14:textId="77777777" w:rsidTr="00A61F4F">
        <w:trPr>
          <w:trHeight w:val="280"/>
        </w:trPr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486B29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A43C68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COMPETÊNCIAS: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</w:p>
          <w:p w14:paraId="05232F10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1D13761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-Identificar e avaliar o trabalho humano, buscando compreendê-lo  a partir da história  da humanidade;</w:t>
            </w:r>
          </w:p>
          <w:p w14:paraId="4246516A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1EAE2CCC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AF9470F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- Definir o padrão e a natureza das informações no campo do emprego e desemprego;</w:t>
            </w:r>
          </w:p>
          <w:p w14:paraId="6827BFB9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</w:p>
          <w:p w14:paraId="57F2FBAA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 Avaliar e organizar informações, estruturando-as de forma a suprir as abordagens contemporâneas sobre o mundo do trabalho;</w:t>
            </w:r>
          </w:p>
          <w:p w14:paraId="1FAD925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0D39E18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- Conhecer a história do sindicalismo no Brasil, bem como as formas de atuação, 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contextualizando com os antecedentes históricos;</w:t>
            </w:r>
          </w:p>
          <w:p w14:paraId="3164E90B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74D1B2C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- Compreender 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ab/>
              <w:t>os impactos da tecnologia no Mundo do Trabalho</w:t>
            </w:r>
          </w:p>
          <w:p w14:paraId="34182819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DC71B01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-Conhecer a história do trabalho no Brasil, contextualizando-a com a herança escravista e de imigração.</w:t>
            </w:r>
          </w:p>
          <w:p w14:paraId="7A63B99F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ED4F4CF" w14:textId="77777777" w:rsidR="00AB030D" w:rsidRDefault="00AB030D" w:rsidP="00A61F4F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AC08058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6086CF6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C48EDA8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4D25380" w14:textId="77777777" w:rsidR="00AB030D" w:rsidRDefault="00AB030D" w:rsidP="00A61F4F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3DA0694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E3B34A2" w14:textId="77777777" w:rsidR="00AB030D" w:rsidRDefault="00AB030D" w:rsidP="00A61F4F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05EEEAA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4F6B1FE" w14:textId="77777777" w:rsidR="00AB030D" w:rsidRDefault="00AB030D" w:rsidP="00A61F4F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7174CFF" w14:textId="77777777" w:rsidR="00AB030D" w:rsidRDefault="00AB030D" w:rsidP="00A61F4F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F18DD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4DAEAE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HABILIDADES:</w:t>
            </w:r>
          </w:p>
          <w:p w14:paraId="2D71DD75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</w:p>
          <w:p w14:paraId="0449A6ED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 Identificar e caracterizar pontos essenciais do trabalho humano nas perspectivas ontológica e histórica.</w:t>
            </w:r>
          </w:p>
          <w:p w14:paraId="1895884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B99A56B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  Caracterizar e diferenciar dimensões centrais do trabalho no modo de produção capitalista;</w:t>
            </w:r>
          </w:p>
          <w:p w14:paraId="106BD85C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457F6C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 Perceber que, por meio do trabalho, o homem se constrói e se modifica, ou seja, produz sua existência;</w:t>
            </w:r>
          </w:p>
          <w:p w14:paraId="0DA2C9FF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-Compreender o trabalho como algo além do emprego, algo criador e como tem se transformado ao longo da história;</w:t>
            </w:r>
          </w:p>
          <w:p w14:paraId="392BFABA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- Identificar e analisar fundamentos, conteúdo, sentido e importância do </w:t>
            </w:r>
          </w:p>
          <w:p w14:paraId="673E8929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modelos produtivos e de gestão da força de trabalho;</w:t>
            </w:r>
          </w:p>
          <w:p w14:paraId="6520D0B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36F31E99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7E9969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-Estabelecer relações entre os processos de trabalho e a transformação com a natureza;</w:t>
            </w:r>
          </w:p>
          <w:p w14:paraId="4742215A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F064A05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  Compreender as implicações das inovações tecnológicas e organizacionais para o trabalho, o emprego a e a organização sindical;</w:t>
            </w:r>
          </w:p>
          <w:p w14:paraId="3F5270DE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8C0C053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-Perceber as principais mudanças no âmbito do trabalho e do emprego, enfatizando o século XXI o emprego e a organização sindical;</w:t>
            </w:r>
          </w:p>
          <w:p w14:paraId="759F1B8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3EFC8AE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-Refletir sobre as características recentes de precarização, flexibilização e intensificação do trabalho;</w:t>
            </w:r>
          </w:p>
          <w:p w14:paraId="50F2B5B8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-  Compreender os avanços e recuos quanto aos direitos e garantia dos trabalhadores ao longo da história;</w:t>
            </w:r>
          </w:p>
          <w:p w14:paraId="0A322D1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1F86548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 Analisar criticamente os avanços e as limitações da tecnologia no mundo do trabalho.;</w:t>
            </w:r>
          </w:p>
          <w:p w14:paraId="71524F2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-Reconhecer a importância da escolarização para a inserção no mundo do trabalho;</w:t>
            </w:r>
          </w:p>
          <w:p w14:paraId="7DB3566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-Conhecer pré requisitos de nível de escolaridade para o exercício de algumas profissões;</w:t>
            </w:r>
          </w:p>
          <w:p w14:paraId="6406489D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01CACD7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-Entender a importância da qualificação profissional como exigência do mundo do trabalho;</w:t>
            </w:r>
          </w:p>
          <w:p w14:paraId="471F8CF8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06FF045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-Aplicar os conhecimentos sobre a  história do trabalho no Brasil na construção do capitalismo industrial;</w:t>
            </w:r>
          </w:p>
          <w:p w14:paraId="0161494F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C45FEB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-Compreender as atuais reformas trabalhistas no Brasil como consequências das políticas neoliberais.</w:t>
            </w:r>
          </w:p>
          <w:p w14:paraId="74489F78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11ABBC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9A1FF2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6C58647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2BD443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1EE8D2F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7AAF51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488D22A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FF37430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9BD5AF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FF0000"/>
              </w:rPr>
            </w:pPr>
          </w:p>
          <w:p w14:paraId="30575D38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FC9F" w14:textId="77777777" w:rsidR="00AB030D" w:rsidRDefault="00AB030D" w:rsidP="00A61F4F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EAB19FA" w14:textId="77777777" w:rsidR="00AB030D" w:rsidRDefault="00AB030D" w:rsidP="00A61F4F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BASE TECNOLÓGICA:</w:t>
            </w:r>
          </w:p>
          <w:p w14:paraId="3510913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79EEAED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1-  Contexto Histórico</w:t>
            </w:r>
          </w:p>
          <w:p w14:paraId="06A7760B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1.1- Dimensão Ontológica do trabalho;</w:t>
            </w:r>
          </w:p>
          <w:p w14:paraId="616845B5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1.2- Dimensão do trabalho no capitalismo;</w:t>
            </w:r>
          </w:p>
          <w:p w14:paraId="7847160E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1.3- Gênese do Trabalho;</w:t>
            </w:r>
          </w:p>
          <w:p w14:paraId="5A26071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1.4- Os modelos produtivos de gestão da força do trabalho.</w:t>
            </w:r>
          </w:p>
          <w:p w14:paraId="7FEB5F8F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2- Processo de Trabalho, inovações organizacionais e tecnológicas na contemporaneidade</w:t>
            </w:r>
          </w:p>
          <w:p w14:paraId="03BDFF78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2.1-  Taylorismo, Fordismo e Toyotismo: configuração do trabalho e da produção;</w:t>
            </w:r>
          </w:p>
          <w:p w14:paraId="2AFE3E4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2.2- Inovações tecnológicas e organizacionais no contexto da globalização: aspectos materiais, imateriais e subjetivas;</w:t>
            </w:r>
          </w:p>
          <w:p w14:paraId="76A8705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2.3- A produção flexível em diferentes setores da economia.</w:t>
            </w:r>
          </w:p>
          <w:p w14:paraId="36EB13DF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3 – Reestruturação produtiva, trabalho e mercado de trabalho no capitalismo global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</w:t>
            </w:r>
          </w:p>
          <w:p w14:paraId="7366307E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3.1- Crise do fordismo: questões teóricas e empíricas;</w:t>
            </w:r>
          </w:p>
          <w:p w14:paraId="325F53D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3.2- Trabalho e emprego no contexto da globalização;</w:t>
            </w:r>
          </w:p>
          <w:p w14:paraId="0E209243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3.3- O processo de precarização e o trabalho informal em diferentes contextos: local, nacional e global;</w:t>
            </w:r>
          </w:p>
          <w:p w14:paraId="1297D36F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3.4- As mudanças no trabalho, no emprego e a divisão sexual do trabalho em setores específicos;</w:t>
            </w:r>
          </w:p>
          <w:p w14:paraId="6596FA8D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3.5- A questão da formação e qualificação profissional: tendências e Análises recentes.</w:t>
            </w:r>
          </w:p>
          <w:p w14:paraId="6C16DA06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4- Classe trabalhadora, ação coletiva e sindicalismo.</w:t>
            </w:r>
          </w:p>
          <w:p w14:paraId="43B6FA1C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4.1- Classe e ação coletiva: o debate contemporâneo;</w:t>
            </w:r>
          </w:p>
          <w:p w14:paraId="5DA5ED98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4.2- Ação dos sindicatos e organizações dos trabalhadores no local de trabalho;</w:t>
            </w:r>
          </w:p>
          <w:p w14:paraId="4198CFDD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4.3- Direitos e garantias aos trabalhadores: Um debate sobre as tendências em curso.</w:t>
            </w:r>
          </w:p>
          <w:p w14:paraId="1E6B1D7D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5- Relações de trabalho no Brasil.</w:t>
            </w:r>
          </w:p>
          <w:p w14:paraId="0E5713D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 xml:space="preserve">5.1-  A formação da força de trabalho no Brasil (a herança escravista e imigração); </w:t>
            </w:r>
          </w:p>
          <w:p w14:paraId="3DA0C0E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</w:p>
          <w:p w14:paraId="5B150E5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5.2- Construção do capitalismo industrial (urbanização, industrialização e CLT);</w:t>
            </w:r>
          </w:p>
          <w:p w14:paraId="51D346AA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14AD0A9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5.3- Modernização conservadora (as alterações neoliberais da economia e da regulação do trabalho).</w:t>
            </w:r>
          </w:p>
          <w:p w14:paraId="1E33A243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DE4A707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6- O mundo do Trabalho no Século XXI</w:t>
            </w:r>
          </w:p>
          <w:p w14:paraId="07E88459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6.1- Trabalho e Saúde;</w:t>
            </w:r>
          </w:p>
          <w:p w14:paraId="7E2A04C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6.2- Trabalho e Meio Ambiente;</w:t>
            </w:r>
          </w:p>
          <w:p w14:paraId="2D0613D8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6.3 – Economia Solidária</w:t>
            </w:r>
          </w:p>
          <w:p w14:paraId="5D341F4E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6.4-  Trabalho Plataformizado, Uberização do Trabalho e Pejotização.;</w:t>
            </w:r>
          </w:p>
          <w:p w14:paraId="33A1EB5F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6.5-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ab/>
              <w:t>Trabalho escravo;</w:t>
            </w:r>
          </w:p>
          <w:p w14:paraId="65CF74E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5.6-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ab/>
              <w:t>Trabalho infantil.</w:t>
            </w:r>
          </w:p>
          <w:p w14:paraId="62C4902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7- Impactos da Tecnologia no Mundo do Trabalho</w:t>
            </w:r>
          </w:p>
          <w:p w14:paraId="29DAA73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7.1-  A relação entre homem, trabalho e tecnologia;</w:t>
            </w:r>
          </w:p>
          <w:p w14:paraId="444CF52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7..2- Relações Digitais no Trabalho;</w:t>
            </w:r>
          </w:p>
          <w:p w14:paraId="576546F6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7..3- Relações de Trabalho no séc.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XXI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permeadas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pela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tecnologia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63601FE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</w:p>
          <w:p w14:paraId="79B41D1B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0DCD8641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20A41F6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3550682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FE7987E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2D20FDC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FB74EF3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65CAD00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C65A20F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206D0C0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A830B2C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0508461" w14:textId="77777777" w:rsidR="00AB030D" w:rsidRDefault="00AB030D" w:rsidP="00A61F4F">
            <w:pPr>
              <w:tabs>
                <w:tab w:val="left" w:pos="14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</w:tr>
      <w:tr w:rsidR="00AB030D" w14:paraId="1335CA45" w14:textId="77777777" w:rsidTr="00A61F4F"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25774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b/>
                <w:kern w:val="0"/>
                <w:lang w:eastAsia="zh-CN" w:bidi="ar"/>
              </w:rPr>
              <w:lastRenderedPageBreak/>
              <w:t>BIBLIOGRAFIA BÁSICA</w:t>
            </w:r>
            <w:r>
              <w:rPr>
                <w:rFonts w:ascii="Arial" w:eastAsia="Arial" w:hAnsi="Arial" w:cs="Arial"/>
                <w:b/>
                <w:kern w:val="0"/>
                <w:lang w:eastAsia="zh-CN" w:bidi="ar"/>
              </w:rPr>
              <w:t>:</w:t>
            </w:r>
          </w:p>
          <w:p w14:paraId="5D11C8D1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ALBORNOZ, S. </w:t>
            </w:r>
            <w:r>
              <w:rPr>
                <w:rFonts w:ascii="Arial" w:hAnsi="Arial" w:cs="Arial"/>
                <w:b/>
                <w:lang w:eastAsia="zh-CN" w:bidi="ar"/>
              </w:rPr>
              <w:t>O que é trabalho?</w:t>
            </w:r>
            <w:r>
              <w:rPr>
                <w:rFonts w:ascii="Arial" w:hAnsi="Arial" w:cs="Arial"/>
                <w:lang w:eastAsia="zh-CN" w:bidi="ar"/>
              </w:rPr>
              <w:t xml:space="preserve"> Brasiliense, Col. Primeiros Passos. São Paulo.</w:t>
            </w:r>
          </w:p>
          <w:p w14:paraId="0E51E54D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ANTUNES, Ricardo. </w:t>
            </w:r>
            <w:r>
              <w:rPr>
                <w:rFonts w:ascii="Arial" w:hAnsi="Arial" w:cs="Arial"/>
                <w:b/>
                <w:lang w:eastAsia="zh-CN" w:bidi="ar"/>
              </w:rPr>
              <w:t>Adeus ao Trabalho?</w:t>
            </w:r>
            <w:r>
              <w:rPr>
                <w:rFonts w:ascii="Arial" w:hAnsi="Arial" w:cs="Arial"/>
                <w:lang w:eastAsia="zh-CN" w:bidi="ar"/>
              </w:rPr>
              <w:t xml:space="preserve"> Ensaios sobre a metamorfose e a centralidade no mundo do trabalho. Cortez. São Paulo, 2003.</w:t>
            </w:r>
          </w:p>
          <w:p w14:paraId="76D6799C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_________. </w:t>
            </w:r>
            <w:r>
              <w:rPr>
                <w:rFonts w:ascii="Arial" w:hAnsi="Arial" w:cs="Arial"/>
                <w:b/>
                <w:lang w:eastAsia="zh-CN" w:bidi="ar"/>
              </w:rPr>
              <w:t>Afinal, quem é a classe trabalhadora hoje?</w:t>
            </w:r>
            <w:r>
              <w:rPr>
                <w:rFonts w:ascii="Arial" w:hAnsi="Arial" w:cs="Arial"/>
                <w:lang w:eastAsia="zh-CN" w:bidi="ar"/>
              </w:rPr>
              <w:t xml:space="preserve"> Estudos do trabalho. Ano II. Nº 3, 2008. </w:t>
            </w:r>
            <w:hyperlink r:id="rId5" w:history="1">
              <w:r>
                <w:rPr>
                  <w:rStyle w:val="Hyperlink"/>
                  <w:rFonts w:ascii="Arial" w:hAnsi="Arial" w:cs="Arial"/>
                </w:rPr>
                <w:t>www.estudosdotrabalho.org</w:t>
              </w:r>
            </w:hyperlink>
          </w:p>
          <w:p w14:paraId="1D04502F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_________. </w:t>
            </w:r>
            <w:r>
              <w:rPr>
                <w:rFonts w:ascii="Arial" w:hAnsi="Arial" w:cs="Arial"/>
                <w:b/>
                <w:bCs/>
                <w:lang w:eastAsia="zh-CN" w:bidi="ar"/>
              </w:rPr>
              <w:t>Os sentidos do trabalho</w:t>
            </w:r>
            <w:r>
              <w:rPr>
                <w:rFonts w:ascii="Arial" w:hAnsi="Arial" w:cs="Arial"/>
                <w:lang w:eastAsia="zh-CN" w:bidi="ar"/>
              </w:rPr>
              <w:t>. Boitempo. São Paulo, 2000.</w:t>
            </w:r>
          </w:p>
          <w:p w14:paraId="4984CDF3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>__________.</w:t>
            </w:r>
            <w:r>
              <w:rPr>
                <w:rFonts w:ascii="Arial" w:hAnsi="Arial" w:cs="Arial"/>
                <w:b/>
                <w:bCs/>
                <w:lang w:eastAsia="zh-CN" w:bidi="ar"/>
              </w:rPr>
              <w:t xml:space="preserve"> Riqueza e Miséria do trabalho no Brasil</w:t>
            </w:r>
            <w:r>
              <w:rPr>
                <w:rFonts w:ascii="Arial" w:hAnsi="Arial" w:cs="Arial"/>
                <w:lang w:eastAsia="zh-CN" w:bidi="ar"/>
              </w:rPr>
              <w:t>. São Paulo: Boitempo, 2006.</w:t>
            </w:r>
          </w:p>
          <w:p w14:paraId="06DDC9EF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CATANI, Afrânio Mendes. </w:t>
            </w:r>
            <w:r>
              <w:rPr>
                <w:rFonts w:ascii="Arial" w:hAnsi="Arial" w:cs="Arial"/>
                <w:b/>
                <w:bCs/>
                <w:lang w:eastAsia="zh-CN" w:bidi="ar"/>
              </w:rPr>
              <w:t>O que é capitalismo</w:t>
            </w:r>
            <w:r>
              <w:rPr>
                <w:rFonts w:ascii="Arial" w:hAnsi="Arial" w:cs="Arial"/>
                <w:lang w:eastAsia="zh-CN" w:bidi="ar"/>
              </w:rPr>
              <w:t>. Brasiliense. Col. Primeiros Passos: São Paulo, 1983.</w:t>
            </w:r>
          </w:p>
          <w:p w14:paraId="05988376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Pinto, Geraldo Augusto. </w:t>
            </w:r>
            <w:r>
              <w:rPr>
                <w:rFonts w:ascii="Arial" w:hAnsi="Arial" w:cs="Arial"/>
                <w:b/>
                <w:bCs/>
                <w:lang w:eastAsia="zh-CN" w:bidi="ar"/>
              </w:rPr>
              <w:t>A organização do trabalho no século XX</w:t>
            </w:r>
            <w:r>
              <w:rPr>
                <w:rFonts w:ascii="Arial" w:hAnsi="Arial" w:cs="Arial"/>
                <w:lang w:eastAsia="zh-CN" w:bidi="ar"/>
              </w:rPr>
              <w:t>: Taylorismo, Fordismo e Toyotismo. Expressão Popular. São Paulo, 2007.</w:t>
            </w:r>
          </w:p>
          <w:p w14:paraId="46F7EABB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POCHMAN, Marcio. </w:t>
            </w:r>
            <w:r>
              <w:rPr>
                <w:rFonts w:ascii="Arial" w:hAnsi="Arial" w:cs="Arial"/>
                <w:b/>
                <w:bCs/>
                <w:lang w:eastAsia="zh-CN" w:bidi="ar"/>
              </w:rPr>
              <w:t>O emprego na globalização. Boitempo</w:t>
            </w:r>
            <w:r>
              <w:rPr>
                <w:rFonts w:ascii="Arial" w:hAnsi="Arial" w:cs="Arial"/>
                <w:lang w:eastAsia="zh-CN" w:bidi="ar"/>
              </w:rPr>
              <w:t>: São Paulo, 2001.</w:t>
            </w:r>
          </w:p>
          <w:p w14:paraId="2FF4EFDC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 </w:t>
            </w:r>
            <w:r>
              <w:rPr>
                <w:rFonts w:ascii="Arial" w:hAnsi="Arial" w:cs="Arial"/>
                <w:b/>
                <w:lang w:eastAsia="zh-CN" w:bidi="ar"/>
              </w:rPr>
              <w:t>BIBLIOGRAFIA COMPLEMENTAR:</w:t>
            </w:r>
            <w:r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62A2A249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HOLZMANN, Lorena. </w:t>
            </w:r>
            <w:r>
              <w:rPr>
                <w:rFonts w:ascii="Arial" w:hAnsi="Arial" w:cs="Arial"/>
                <w:b/>
                <w:lang w:eastAsia="zh-CN" w:bidi="ar"/>
              </w:rPr>
              <w:t>Sociologia do trabalho</w:t>
            </w:r>
            <w:r>
              <w:rPr>
                <w:rFonts w:ascii="Arial" w:hAnsi="Arial" w:cs="Arial"/>
                <w:lang w:eastAsia="zh-CN" w:bidi="ar"/>
              </w:rPr>
              <w:t xml:space="preserve">. </w:t>
            </w:r>
            <w:r w:rsidRPr="00B63518">
              <w:rPr>
                <w:rFonts w:ascii="Arial" w:hAnsi="Arial" w:cs="Arial"/>
                <w:lang w:val="en-US" w:eastAsia="zh-CN" w:bidi="ar"/>
              </w:rPr>
              <w:t xml:space="preserve">In. CATTANI, Antonio; HOLZMAN, </w:t>
            </w:r>
            <w:proofErr w:type="spellStart"/>
            <w:r w:rsidRPr="00B63518">
              <w:rPr>
                <w:rFonts w:ascii="Arial" w:hAnsi="Arial" w:cs="Arial"/>
                <w:lang w:val="en-US" w:eastAsia="zh-CN" w:bidi="ar"/>
              </w:rPr>
              <w:t>lorena</w:t>
            </w:r>
            <w:proofErr w:type="spellEnd"/>
            <w:r w:rsidRPr="00B63518">
              <w:rPr>
                <w:rFonts w:ascii="Arial" w:hAnsi="Arial" w:cs="Arial"/>
                <w:lang w:val="en-US" w:eastAsia="zh-CN" w:bidi="ar"/>
              </w:rPr>
              <w:t xml:space="preserve"> (Orgs). </w:t>
            </w:r>
            <w:r>
              <w:rPr>
                <w:rFonts w:ascii="Arial" w:hAnsi="Arial" w:cs="Arial"/>
                <w:lang w:eastAsia="zh-CN" w:bidi="ar"/>
              </w:rPr>
              <w:t>Dicionário crítico sobre trabalho e tecnologia. Petrópolis: Vozes. Porto Alegre: Ed da UFRGS, 2002.</w:t>
            </w:r>
          </w:p>
          <w:p w14:paraId="1438C2C8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KUMAR, </w:t>
            </w:r>
            <w:proofErr w:type="spellStart"/>
            <w:r>
              <w:rPr>
                <w:rFonts w:ascii="Arial" w:hAnsi="Arial" w:cs="Arial"/>
                <w:lang w:eastAsia="zh-CN" w:bidi="ar"/>
              </w:rPr>
              <w:t>krishan</w:t>
            </w:r>
            <w:proofErr w:type="spellEnd"/>
            <w:r>
              <w:rPr>
                <w:rFonts w:ascii="Arial" w:hAnsi="Arial" w:cs="Arial"/>
                <w:lang w:eastAsia="zh-CN" w:bidi="ar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eastAsia="zh-CN" w:bidi="ar"/>
              </w:rPr>
              <w:t>Da sociedade pós-industrial à sociedade pós-moderna</w:t>
            </w:r>
            <w:r>
              <w:rPr>
                <w:rFonts w:ascii="Arial" w:hAnsi="Arial" w:cs="Arial"/>
                <w:lang w:eastAsia="zh-CN" w:bidi="ar"/>
              </w:rPr>
              <w:t xml:space="preserve">. Novas teorias sobre o mundo contemporâneo. Rio de janeiro; Jorge </w:t>
            </w:r>
            <w:proofErr w:type="spellStart"/>
            <w:r>
              <w:rPr>
                <w:rFonts w:ascii="Arial" w:hAnsi="Arial" w:cs="Arial"/>
                <w:lang w:eastAsia="zh-CN" w:bidi="ar"/>
              </w:rPr>
              <w:t>Zahhar</w:t>
            </w:r>
            <w:proofErr w:type="spellEnd"/>
            <w:r>
              <w:rPr>
                <w:rFonts w:ascii="Arial" w:hAnsi="Arial" w:cs="Arial"/>
                <w:lang w:eastAsia="zh-CN" w:bidi="ar"/>
              </w:rPr>
              <w:t xml:space="preserve"> editor, 1997.</w:t>
            </w:r>
          </w:p>
          <w:p w14:paraId="60953A96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t xml:space="preserve">PADILHA </w:t>
            </w:r>
            <w:proofErr w:type="spellStart"/>
            <w:r>
              <w:rPr>
                <w:rFonts w:ascii="Arial" w:hAnsi="Arial" w:cs="Arial"/>
                <w:lang w:eastAsia="zh-CN" w:bidi="ar"/>
              </w:rPr>
              <w:t>Valquiria</w:t>
            </w:r>
            <w:proofErr w:type="spellEnd"/>
            <w:r>
              <w:rPr>
                <w:rFonts w:ascii="Arial" w:hAnsi="Arial" w:cs="Arial"/>
                <w:lang w:eastAsia="zh-CN" w:bidi="ar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eastAsia="zh-CN" w:bidi="ar"/>
              </w:rPr>
              <w:t>org</w:t>
            </w:r>
            <w:proofErr w:type="spellEnd"/>
            <w:r>
              <w:rPr>
                <w:rFonts w:ascii="Arial" w:hAnsi="Arial" w:cs="Arial"/>
                <w:lang w:eastAsia="zh-CN" w:bidi="ar"/>
              </w:rPr>
              <w:t xml:space="preserve">) </w:t>
            </w:r>
            <w:r>
              <w:rPr>
                <w:rFonts w:ascii="Arial" w:hAnsi="Arial" w:cs="Arial"/>
                <w:b/>
                <w:lang w:eastAsia="zh-CN" w:bidi="ar"/>
              </w:rPr>
              <w:t>Retratos do trabalho no Brasil</w:t>
            </w:r>
            <w:r>
              <w:rPr>
                <w:rFonts w:ascii="Arial" w:hAnsi="Arial" w:cs="Arial"/>
                <w:lang w:eastAsia="zh-CN" w:bidi="ar"/>
              </w:rPr>
              <w:t>. Uberlândia: EDUFU, 2009.</w:t>
            </w:r>
          </w:p>
          <w:p w14:paraId="57F574B7" w14:textId="77777777" w:rsidR="00AB030D" w:rsidRDefault="00AB030D" w:rsidP="00A61F4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 w:bidi="ar"/>
              </w:rPr>
              <w:lastRenderedPageBreak/>
              <w:t xml:space="preserve">POCHMANN, Marcio. </w:t>
            </w:r>
            <w:r>
              <w:rPr>
                <w:rFonts w:ascii="Arial" w:hAnsi="Arial" w:cs="Arial"/>
                <w:b/>
                <w:lang w:eastAsia="zh-CN" w:bidi="ar"/>
              </w:rPr>
              <w:t>Nova Classe Média?</w:t>
            </w:r>
            <w:r>
              <w:rPr>
                <w:rFonts w:ascii="Arial" w:hAnsi="Arial" w:cs="Arial"/>
                <w:lang w:eastAsia="zh-CN" w:bidi="ar"/>
              </w:rPr>
              <w:t xml:space="preserve"> O trabalho na base da pirâmide social brasileira. Boitempo Editorial. São Paulo.2012.</w:t>
            </w:r>
          </w:p>
          <w:p w14:paraId="7E8B83B7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949119F" w14:textId="77777777" w:rsidR="00AB030D" w:rsidRDefault="00AB030D" w:rsidP="00A61F4F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000000"/>
              </w:rPr>
            </w:pPr>
          </w:p>
        </w:tc>
      </w:tr>
    </w:tbl>
    <w:p w14:paraId="119D73D0" w14:textId="77777777" w:rsidR="00AB030D" w:rsidRDefault="00AB030D" w:rsidP="00AB030D">
      <w:pPr>
        <w:jc w:val="both"/>
        <w:rPr>
          <w:rFonts w:ascii="Arial" w:eastAsia="Times New Roman" w:hAnsi="Arial" w:cs="Arial"/>
          <w:b/>
        </w:rPr>
      </w:pPr>
    </w:p>
    <w:p w14:paraId="6070B59F" w14:textId="77777777" w:rsidR="00AB030D" w:rsidRDefault="00AB030D" w:rsidP="00AB030D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3103"/>
        <w:gridCol w:w="3904"/>
        <w:gridCol w:w="2923"/>
      </w:tblGrid>
      <w:tr w:rsidR="00AB030D" w14:paraId="658855FB" w14:textId="77777777" w:rsidTr="00A61F4F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5EF48467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COMPONENTE CURRICULAR: CULTURA DIGITAL</w:t>
            </w:r>
          </w:p>
        </w:tc>
      </w:tr>
      <w:tr w:rsidR="00AB030D" w14:paraId="4808DF9D" w14:textId="77777777" w:rsidTr="00A61F4F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3A5773F9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1ª Etapa</w:t>
            </w:r>
          </w:p>
        </w:tc>
      </w:tr>
      <w:tr w:rsidR="00AB030D" w14:paraId="50097B15" w14:textId="77777777" w:rsidTr="00A61F4F">
        <w:trPr>
          <w:trHeight w:val="280"/>
        </w:trPr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760CE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COMPETÊNCIAS:</w:t>
            </w:r>
          </w:p>
          <w:p w14:paraId="59C97F59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2227623C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Examinar um computador reconhecendo suas partes e funções, como integrante dos seus repertórios de conhecimentos científicos e tecnológicos.</w:t>
            </w:r>
          </w:p>
          <w:p w14:paraId="5BF056A9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2E397A72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 xml:space="preserve"> Desenvolver a curiosidade intelectual e ampliar o conhecimento científico a fim de observar causas, formular hipóteses e desenvolver a </w:t>
            </w: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capacidade de solucionar questões do cotidiano e propor soluções criativas.</w:t>
            </w:r>
          </w:p>
          <w:p w14:paraId="6E1B3437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Utilizar os conhecimentos científicos disponíveis no ciberespaço como forma de construção do pensamento crítico.</w:t>
            </w:r>
          </w:p>
          <w:p w14:paraId="24AF02CA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Compreender a cibercultura como aglutinadora das diferentes manifestações culturais, e, portanto, valorizá-las em suas singularidades.</w:t>
            </w:r>
          </w:p>
          <w:p w14:paraId="690ACCEE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 xml:space="preserve">Apropriar-se da linguagem própria do ciberespaço para expressar-se, compartilhar experiências e produções autorais. </w:t>
            </w:r>
          </w:p>
          <w:p w14:paraId="5E64C696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Fomentar a criatividade e inventividade por meio da produção de conteúdo para redes sociais (vídeos, textos, hipertextos, imagens entre outros).</w:t>
            </w:r>
          </w:p>
          <w:p w14:paraId="5B23598F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762FA075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 xml:space="preserve">Construir uma visão de mundo plural e inclusiva </w:t>
            </w: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 xml:space="preserve">baseada em valores como ética, respeito, empatia, solidariedade, valorizando a diversidade a fim de eliminar preconceitos e formas de discriminação. </w:t>
            </w:r>
          </w:p>
          <w:p w14:paraId="1C2B9CB8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Reconhecer a “Netiqueta” como conjunto de normas de conduta e ética para expressar-se e manifestar-se em ambiente virtual.</w:t>
            </w:r>
          </w:p>
          <w:p w14:paraId="50280E31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 xml:space="preserve">Entender-se como parte do tecido social e, portanto, pautar suas ações no ciberespaço com base nos valores sociais vigentes. </w:t>
            </w:r>
          </w:p>
          <w:p w14:paraId="2BB5555A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66983895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>Compreender os princípios de funcionamento dos sistemas operacionais como forma de ampliar suas aptidões e conhecimento para o mundo do trabalho.</w:t>
            </w:r>
          </w:p>
          <w:p w14:paraId="78BF92A1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t xml:space="preserve">Compreender o processo computacional em nuvem, a fim de ampliar </w:t>
            </w:r>
            <w:r w:rsidRPr="00B63518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a capacidade de resolução de problemas.</w:t>
            </w:r>
          </w:p>
          <w:p w14:paraId="686916E8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Analisar as funcionalidades dos recursos disponíveis no Google a fim de exercer o protagonismo e autoria no ciberespaço. </w:t>
            </w:r>
          </w:p>
          <w:p w14:paraId="22A0BC31" w14:textId="77777777" w:rsidR="00AB030D" w:rsidRDefault="00AB030D" w:rsidP="00AB030D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Examinar o sistema de buscas disponíveis na internet enquanto ferramenta de para produção e enriquecimento do conhecimento.</w:t>
            </w:r>
          </w:p>
          <w:p w14:paraId="0B606B96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0D0C0D6C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6B96FE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lastRenderedPageBreak/>
              <w:t>HABILIDADES:</w:t>
            </w:r>
          </w:p>
          <w:p w14:paraId="148C4EF1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</w:p>
          <w:p w14:paraId="65BD1DA9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2327B962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Conhecer os tipos e princípios de funcionamento dos dispositivos móveis.</w:t>
            </w:r>
          </w:p>
          <w:p w14:paraId="45FFA809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Conhecer a estrutura de uma rede de computadores. </w:t>
            </w:r>
          </w:p>
          <w:p w14:paraId="7BDE4D63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Conceituar as tecnologias da informação e comunicação presentes na atualidade.</w:t>
            </w:r>
          </w:p>
          <w:p w14:paraId="1A4BD34A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Compreender o sentido do termo cultura digital, percebendo-se enquanto integrante da mesma, na medida em que reconhece seu potencial participativo.</w:t>
            </w:r>
          </w:p>
          <w:p w14:paraId="69F58F54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Reconhecer a produção e os elementos da cultura digital, bem como seus produtores, enquanto construtores das 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identidades dos indivíduos na sociedade.</w:t>
            </w:r>
          </w:p>
          <w:p w14:paraId="0C88745E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Identificar as principais redes sociais bem como suas diferentes possibilidades de utilização (uso pessoal, comercial entre outros).</w:t>
            </w:r>
          </w:p>
          <w:p w14:paraId="69E4EE5F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Utilizar a “Netiqueta” (conjunto de regras básicas de comportamento para interação em ambiente virtual) na prática cotidiana.</w:t>
            </w:r>
          </w:p>
          <w:p w14:paraId="0E99A382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Identificar ações e discursos que incitam práticas de Cyberbullying e outras formas discriminatórias.</w:t>
            </w:r>
          </w:p>
          <w:p w14:paraId="37226268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Fomentar ações que combatam Cyberbullying e demais práticas discriminatórias em ambiente virtual.</w:t>
            </w:r>
          </w:p>
          <w:p w14:paraId="3D2601C1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Utilizar linguagem apropriada ao espaço virtual, tendo em vista uma postura respeitosa, democrática e inclusiva, a partir da premissa a erradicação e combate de práticas como Cyberbullying.</w:t>
            </w:r>
          </w:p>
          <w:p w14:paraId="761E1803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Produzir conteúdo de mídias sociais utilizando linguagem própria do ciberespaço.</w:t>
            </w:r>
          </w:p>
          <w:p w14:paraId="7B8C0F31" w14:textId="77777777" w:rsidR="00AB030D" w:rsidRDefault="00AB030D" w:rsidP="00AB030D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Entender as funções dos sistemas operacionais de um sistema computacional e o funcionamento dos vários módulos que compõem um sistema computacional.</w:t>
            </w:r>
          </w:p>
          <w:p w14:paraId="472FBE6A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Conhecer as principais funções computacionais disponíveis em nuvem.</w:t>
            </w:r>
          </w:p>
          <w:p w14:paraId="0DA8CCD7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Conhecer as principais funcionalidades dos dispositivos móveis.</w:t>
            </w:r>
          </w:p>
          <w:p w14:paraId="1FC70FE7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Operar o Google drive (upload, download, compartilhamento de arquivos e demais funções).</w:t>
            </w:r>
          </w:p>
          <w:p w14:paraId="32B9C272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Operar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processadores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texto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1B656BBA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Operar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Planilhas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eletrônicas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1CE29005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Operar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softwares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apresentação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3ABBD44D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Realizar pesquisas avançadas na Internet.</w:t>
            </w:r>
          </w:p>
          <w:p w14:paraId="52CC688F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Utilizar com eficiência os sites disponíveis no Google.</w:t>
            </w:r>
          </w:p>
          <w:p w14:paraId="06D426F2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Identificar as categorias e utilidades das licenças digitais.</w:t>
            </w:r>
          </w:p>
          <w:p w14:paraId="13E6C219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Debater acerca as práticas de pirataria considerando suas consequências nocivas.</w:t>
            </w:r>
          </w:p>
          <w:p w14:paraId="16B0E4B1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Conhecer as premissas elementares de direitos autorais, utilizando as regras de citação, autoria, referência bibliográfica, entre outros.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2934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lastRenderedPageBreak/>
              <w:t>BASE TECNOLÓGICA:</w:t>
            </w:r>
          </w:p>
          <w:p w14:paraId="54336DA1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5401AD1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i/>
                <w:kern w:val="0"/>
                <w:lang w:eastAsia="zh-CN" w:bidi="ar"/>
              </w:rPr>
              <w:t xml:space="preserve">Tecnologias e Cultura. </w:t>
            </w:r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 xml:space="preserve">Digital: </w:t>
            </w:r>
          </w:p>
          <w:p w14:paraId="5F5AA2B3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33208837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Computadores: principais componentes; capacidade de processamento e informação.</w:t>
            </w:r>
          </w:p>
          <w:p w14:paraId="021681FF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Dispositivos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móveis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3485C936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Rede de Computadores e Internet; </w:t>
            </w:r>
          </w:p>
          <w:p w14:paraId="0B84F197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Ciberespaço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0634F797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Tecnologias de Informação e Comunicação. </w:t>
            </w:r>
          </w:p>
          <w:p w14:paraId="390B0524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Cultura digital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cibercultura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. </w:t>
            </w:r>
          </w:p>
          <w:p w14:paraId="76D11323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Sociedade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Digital. </w:t>
            </w:r>
          </w:p>
          <w:p w14:paraId="4DD8167B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Redes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Digitais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Sociais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. </w:t>
            </w:r>
          </w:p>
          <w:p w14:paraId="75E354C2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lastRenderedPageBreak/>
              <w:t>Netiqueta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. </w:t>
            </w:r>
          </w:p>
          <w:p w14:paraId="2D377BC8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Cyberbullying.</w:t>
            </w:r>
          </w:p>
          <w:p w14:paraId="44947150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0DCBD2BF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>Informática</w:t>
            </w:r>
            <w:proofErr w:type="spellEnd"/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>Básica</w:t>
            </w:r>
            <w:proofErr w:type="spellEnd"/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>:</w:t>
            </w:r>
          </w:p>
          <w:p w14:paraId="5F60A434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19884F49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Sistemas operacionais – computadores e dispositivos móveis.</w:t>
            </w:r>
          </w:p>
          <w:p w14:paraId="1D5668AE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Computação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nuvem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16FAA7CA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GoogleDrive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seus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recursos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.</w:t>
            </w:r>
          </w:p>
          <w:p w14:paraId="2903BC49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Processadores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texto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; </w:t>
            </w:r>
          </w:p>
          <w:p w14:paraId="0F5B1670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Planilhas eletrônicas: Conceituação e Tabelas; </w:t>
            </w:r>
          </w:p>
          <w:p w14:paraId="347878F7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Software de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autoria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/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apresentação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. </w:t>
            </w:r>
          </w:p>
          <w:p w14:paraId="0CC57101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Internet: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buscas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avançadas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. </w:t>
            </w:r>
          </w:p>
          <w:p w14:paraId="0D8CDB9A" w14:textId="77777777" w:rsidR="00AB030D" w:rsidRDefault="00AB030D" w:rsidP="00AB030D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Google Sites.</w:t>
            </w:r>
          </w:p>
          <w:p w14:paraId="6FD16B2C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</w:tc>
      </w:tr>
      <w:tr w:rsidR="00AB030D" w14:paraId="22E8C206" w14:textId="77777777" w:rsidTr="00A61F4F"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B776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lastRenderedPageBreak/>
              <w:t>BIBLIOGRAFIA BÁSICA:</w:t>
            </w:r>
          </w:p>
          <w:p w14:paraId="6D61F3BE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61D0C3F8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BRITTO, Rovilson Robbi.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Cibercultura: sob o olhar das culturas digitais.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Saraiva, São Paulo, 2009.</w:t>
            </w:r>
          </w:p>
          <w:p w14:paraId="20FAFC5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Guia Definitivo para o Google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: O poderoso manual do usuário</w:t>
            </w:r>
          </w:p>
          <w:p w14:paraId="57AFDAD1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Manzano &amp; Manzano.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Estudo Dirigido de Informática Básica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. Érica, 7ª edição, 2007. </w:t>
            </w:r>
          </w:p>
          <w:p w14:paraId="106A60C4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RECUERO, Raquel.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Redes sociais da internet.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Porto Alegre: Sulina, 2009.</w:t>
            </w:r>
          </w:p>
          <w:p w14:paraId="5C0EF4B3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Torres, Gabriel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. Redes de computadores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– versão revisada e atualizada. Nova Terra, 2010. </w:t>
            </w:r>
          </w:p>
          <w:p w14:paraId="44CE6B64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BIBLIOGRAFIA COMPLEMENTAR:</w:t>
            </w:r>
          </w:p>
          <w:p w14:paraId="3DFAB88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CASTELLS, Manuel.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A sociedade em rede.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São Paulo: Paz e Terra, 1999. </w:t>
            </w:r>
          </w:p>
          <w:p w14:paraId="56865E79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CERNY, R. Z.; BURIGO, C. C. D.; TOSSATI, N. M. O currículo na cultura digital: impressões de autores de materiais didáticos para formação de professores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. Revista de Educação Pública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, v. 25, n. 59/1, p. 341-353, 2016.</w:t>
            </w:r>
          </w:p>
          <w:p w14:paraId="7BE327B6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DIAS, Carla; GOMES, Roseli; COELHO, Patrícia. A capacidade adaptativa da cultura digital e sua relação com a tecnocultura. Teccogs: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Revista Digital de Tecnologias Cognitivas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, TIDD | PUC-SP, São Paulo, n. 16, p. 138-152, jul-dez.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2018.</w:t>
            </w:r>
          </w:p>
          <w:p w14:paraId="54777690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 xml:space="preserve">HEINSFELD, Bruna Damiana; PISCHETOLA Magda.  Cultura digital e educação: uma leitura dos estudos culturais sobre os desafios da contemporaneidade.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Revista Ibero-Americana de Estudos em Educação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, v. 12, n. esp. 2, p. 1349-1371, Ago.2017. Disponível em: https://periodicos.fclar.unesp.br/iberoamericana/article/view/10301/6689. Acesso em: 13. Jan.2020.</w:t>
            </w:r>
          </w:p>
          <w:p w14:paraId="060C5F7D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JENKIS, Henry.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Cultura da convergência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São Paulo: Aleph, 2009</w:t>
            </w:r>
          </w:p>
          <w:p w14:paraId="23B7E47A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LEMOS, A.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Cibercultura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: tecnologia e vida social na cultura contemporânea. Porto Alegre: Sulina, 2002. </w:t>
            </w:r>
          </w:p>
          <w:p w14:paraId="60C4DA49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LÉVY, Pierre.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Cibercultura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São Paulo: Editora 34, 1999.</w:t>
            </w:r>
          </w:p>
          <w:p w14:paraId="7AF704AC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_______.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 xml:space="preserve">O que é o virtual? 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São Paulo: 34, 1997. </w:t>
            </w:r>
          </w:p>
          <w:p w14:paraId="717B38BC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LUCENA, Simone. Culturas digitais e tecnologias móveis na educação. 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Educação em Revista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1F3C870D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MILL, D.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Escritos sobre educação: desafios e possibilidades para ensinar e aprender com as tecnologias emergentes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São Paulo: Paulus, 2013.</w:t>
            </w:r>
          </w:p>
          <w:p w14:paraId="7015AFD9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MONTEIRO, Mário.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Introdução à Organização de Computadores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4ª ed. Rio de Janeiro: LTC, 2001.</w:t>
            </w:r>
          </w:p>
          <w:p w14:paraId="0B080588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Educação &amp; Sociedade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4DC8E2E2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NEGROPONTE, Nicholas.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Vida digital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. São Paulo: Companhia das Letras, 1995. </w:t>
            </w:r>
          </w:p>
          <w:p w14:paraId="2EB4E5F3" w14:textId="77777777" w:rsidR="00AB030D" w:rsidRP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lang w:val="en-US"/>
              </w:rPr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NORTON, Peter.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Introdução à Informática.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São Paulo: Pearson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Makron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Books, 2007.</w:t>
            </w:r>
          </w:p>
          <w:p w14:paraId="6CE659B1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SAVAZONI, R.; COHN, S. (Org).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Cultura digital.br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Azougue Editorial: Rio de Janeiro 2009.</w:t>
            </w:r>
          </w:p>
          <w:p w14:paraId="5C0BC0E7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PALFREY, J. GASSER, U.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Nascidos na era digital: entendendo a primeira geração de nativos digitais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Trad. Magda França Lopes. Porto Alegre: Editora Artmed, 2011.</w:t>
            </w:r>
          </w:p>
          <w:p w14:paraId="49F44372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PEIXOTO, J.; ARAUJO, C. H. dos S. Tecnologia e Educação; algumas considerações sobre o discurso pedagógico contemporâneo.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Educação &amp; Sociedade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Campinas, v. 33, n. 18, jan/mar 2012. Disponível em: http://www.scielo.br/pdf/es/v33n118/v33n118a16.pdf. Acesso em: 20. Jan. 2020.</w:t>
            </w:r>
          </w:p>
          <w:p w14:paraId="3ACC4AF9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VIGOTSKI, L.S.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>Pensamento e Linguagem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>. Editora Martins Fontes. São Paulo, 2003.</w:t>
            </w:r>
          </w:p>
          <w:p w14:paraId="4A651523" w14:textId="77777777" w:rsidR="00AB030D" w:rsidRDefault="00AB030D" w:rsidP="00A61F4F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ZABALA, A. </w:t>
            </w:r>
            <w:r w:rsidRPr="00AB030D">
              <w:rPr>
                <w:rFonts w:ascii="Arial" w:eastAsia="Arial" w:hAnsi="Arial" w:cs="Arial"/>
                <w:b/>
                <w:kern w:val="0"/>
                <w:lang w:eastAsia="zh-CN" w:bidi="ar"/>
              </w:rPr>
              <w:t xml:space="preserve">A prática educativa: </w:t>
            </w:r>
            <w:r w:rsidRPr="00AB030D">
              <w:rPr>
                <w:rFonts w:ascii="Arial" w:eastAsia="Arial" w:hAnsi="Arial" w:cs="Arial"/>
                <w:kern w:val="0"/>
                <w:lang w:eastAsia="zh-CN" w:bidi="ar"/>
              </w:rPr>
              <w:t xml:space="preserve">como ensinar.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Porto Alegre: </w:t>
            </w:r>
            <w:proofErr w:type="spellStart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Artmed</w:t>
            </w:r>
            <w:proofErr w:type="spellEnd"/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, 1998.</w:t>
            </w:r>
          </w:p>
        </w:tc>
      </w:tr>
    </w:tbl>
    <w:p w14:paraId="7B00D883" w14:textId="77777777" w:rsidR="00AB030D" w:rsidRDefault="00AB030D" w:rsidP="00AB030D">
      <w:pPr>
        <w:rPr>
          <w:rFonts w:ascii="Arial" w:hAnsi="Arial" w:cs="Arial"/>
          <w:b/>
          <w:bCs/>
        </w:rPr>
      </w:pPr>
    </w:p>
    <w:tbl>
      <w:tblPr>
        <w:tblW w:w="4900" w:type="pct"/>
        <w:tblLook w:val="0000" w:firstRow="0" w:lastRow="0" w:firstColumn="0" w:lastColumn="0" w:noHBand="0" w:noVBand="0"/>
      </w:tblPr>
      <w:tblGrid>
        <w:gridCol w:w="2915"/>
        <w:gridCol w:w="2665"/>
        <w:gridCol w:w="2748"/>
      </w:tblGrid>
      <w:tr w:rsidR="002D10EE" w14:paraId="3AC7A991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C80"/>
            <w:vAlign w:val="center"/>
          </w:tcPr>
          <w:p w14:paraId="661E7DA9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COMPONENTE CURRICULAR: POLÍTICAS DE SAÚDE, POLÍTICA NACIONAL DE ATENÇÃO BÁSICA, POLÍTICA NACIONAL DE VIGILÂNCIA, LEGISLAÇÃO EM SAÚDE NO BRASIL</w:t>
            </w:r>
          </w:p>
        </w:tc>
      </w:tr>
      <w:tr w:rsidR="002D10EE" w14:paraId="3C2E85C6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0EC1B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 w:eastAsia="zh-CN" w:bidi="ar"/>
              </w:rPr>
              <w:t>2ª Etapa</w:t>
            </w:r>
          </w:p>
        </w:tc>
      </w:tr>
      <w:tr w:rsidR="002D10EE" w14:paraId="2A4D886A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EDF16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EMENTA</w:t>
            </w:r>
          </w:p>
          <w:p w14:paraId="1E5126E3" w14:textId="77777777" w:rsidR="002D10EE" w:rsidRDefault="002D10EE" w:rsidP="00602F1B">
            <w:pPr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Aspectos históricos da construção da Política Nacional de Vigilância em saúde. Conceitos fundamentais e processo de trabalho do campo da saúde com foco na Vigilância Epidemiológica. Diretrizes e legislação da vigilância em saúde. Financiamento e Diretrizes da Vigilância em Saúde. Princípios e Diretrizes preconizadas pelo Sistema Único de Saúde – SUS.</w:t>
            </w:r>
          </w:p>
        </w:tc>
      </w:tr>
      <w:tr w:rsidR="002D10EE" w14:paraId="3984FF26" w14:textId="77777777" w:rsidTr="00602F1B">
        <w:trPr>
          <w:trHeight w:val="280"/>
        </w:trPr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771BF4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3784A7E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COMPETÊNCIAS: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58CE7826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03E42260" w14:textId="77777777" w:rsidR="002D10EE" w:rsidRDefault="002D10EE" w:rsidP="00602F1B">
            <w:pPr>
              <w:widowControl w:val="0"/>
              <w:tabs>
                <w:tab w:val="left" w:pos="280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Conhecer a Política Nacional de vigilância em saúde.</w:t>
            </w:r>
          </w:p>
          <w:p w14:paraId="620764CF" w14:textId="77777777" w:rsidR="002D10EE" w:rsidRDefault="002D10EE" w:rsidP="00602F1B">
            <w:pPr>
              <w:widowControl w:val="0"/>
              <w:tabs>
                <w:tab w:val="left" w:pos="280"/>
              </w:tabs>
              <w:suppressAutoHyphens/>
              <w:autoSpaceDE w:val="0"/>
              <w:spacing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Compreender a definição de vigilância epidemiológica;</w:t>
            </w:r>
          </w:p>
          <w:p w14:paraId="50B35248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 Conhecer os princípios que norteiam as diretrizes da vigilância;</w:t>
            </w:r>
          </w:p>
          <w:p w14:paraId="0A688261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Conhecer as principais legislações da vigilância em saúde;</w:t>
            </w:r>
          </w:p>
          <w:p w14:paraId="665E7E21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Analisar o processo histórico da criação do Sistema Único de Saúde – SUS;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19AF59" w14:textId="77777777" w:rsidR="002D10EE" w:rsidRDefault="002D10EE" w:rsidP="00602F1B">
            <w:pPr>
              <w:autoSpaceDE w:val="0"/>
              <w:spacing w:after="0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3E68D0BC" w14:textId="77777777" w:rsidR="002D10EE" w:rsidRDefault="002D10EE" w:rsidP="00602F1B">
            <w:pPr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HABILIDADES:</w:t>
            </w:r>
          </w:p>
          <w:p w14:paraId="561C893F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CA24A2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Descrever alguns aspectos e conceitos básicos relacionados à Política Nacional de vigilância em Saúde.</w:t>
            </w:r>
          </w:p>
          <w:p w14:paraId="28EC2029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Elaborar as normas para divulgar informes epidemiológicos na comunidade;</w:t>
            </w:r>
          </w:p>
          <w:p w14:paraId="059A9F69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Recomendar e adotar medidas de prevenção de doenças transmissíveis;</w:t>
            </w:r>
          </w:p>
          <w:p w14:paraId="17E242CF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Entender a diferença entre surto, endemia e epidemia;</w:t>
            </w:r>
          </w:p>
          <w:p w14:paraId="5E29B37F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Aplicar a legislação em saúde na sua comunidade;</w:t>
            </w:r>
          </w:p>
          <w:p w14:paraId="00D8071A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Entender o funcionamento do Sistema 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>Único de Saúde – SUS, bem como a abrangência na sua região;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51C80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45735336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BASE TECNOLÓGICA:</w:t>
            </w:r>
          </w:p>
          <w:p w14:paraId="744C159B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 xml:space="preserve">- </w:t>
            </w:r>
            <w:r w:rsidRPr="00941663">
              <w:rPr>
                <w:rFonts w:ascii="Arial" w:hAnsi="Arial" w:cs="Arial"/>
                <w:lang w:eastAsia="zh-CN" w:bidi="ar"/>
              </w:rPr>
              <w:t>Política Nacional de vigilância em saúde;</w:t>
            </w:r>
          </w:p>
          <w:p w14:paraId="25E5D718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-</w:t>
            </w:r>
            <w:r w:rsidRPr="00941663">
              <w:rPr>
                <w:rFonts w:ascii="Arial" w:hAnsi="Arial" w:cs="Arial"/>
                <w:lang w:eastAsia="zh-CN" w:bidi="ar"/>
              </w:rPr>
              <w:t>Vigilância epidemiológica;</w:t>
            </w:r>
          </w:p>
          <w:p w14:paraId="7D7969E3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Diretrizes da vigilância em saúde;</w:t>
            </w:r>
          </w:p>
          <w:p w14:paraId="35E0362E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Legislação em vigilância em saúde;</w:t>
            </w:r>
          </w:p>
          <w:p w14:paraId="758B6158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Princípios e Diretrizes do </w:t>
            </w:r>
            <w:bookmarkStart w:id="0" w:name="_Hlk171598414"/>
            <w:r w:rsidRPr="00941663">
              <w:rPr>
                <w:rFonts w:ascii="Arial" w:hAnsi="Arial" w:cs="Arial"/>
                <w:lang w:eastAsia="zh-CN" w:bidi="ar"/>
              </w:rPr>
              <w:t xml:space="preserve">Sistema 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>Único de Saúde – SUS</w:t>
            </w:r>
            <w:bookmarkEnd w:id="0"/>
            <w:r w:rsidRPr="00941663">
              <w:rPr>
                <w:rFonts w:ascii="Arial" w:hAnsi="Arial" w:cs="Arial"/>
                <w:bCs/>
                <w:lang w:eastAsia="zh-CN" w:bidi="ar"/>
              </w:rPr>
              <w:t>.</w:t>
            </w:r>
          </w:p>
          <w:p w14:paraId="7F22569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6361C9BB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D10EE" w14:paraId="0540444F" w14:textId="77777777" w:rsidTr="00602F1B"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D2414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zh-CN" w:bidi="ar"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BIBLIOGRAFIA BÁSICA</w:t>
            </w:r>
            <w:r>
              <w:rPr>
                <w:rFonts w:ascii="Arial" w:hAnsi="Arial" w:cs="Arial"/>
                <w:b/>
                <w:lang w:eastAsia="zh-CN" w:bidi="ar"/>
              </w:rPr>
              <w:t>:</w:t>
            </w:r>
          </w:p>
          <w:p w14:paraId="4A9DF3D9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zh-CN" w:bidi="ar"/>
              </w:rPr>
            </w:pPr>
          </w:p>
          <w:p w14:paraId="28A0AAD8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zh-CN" w:bidi="ar"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BRAGA, J. U.; WERNECK, G.L. VIGILÂNCIA EPIDEMIOLÓGICA. In: Medronho R. M. et.al. </w:t>
            </w:r>
            <w:r w:rsidRPr="00941663">
              <w:rPr>
                <w:rFonts w:ascii="Arial" w:hAnsi="Arial" w:cs="Arial"/>
                <w:b/>
                <w:lang w:eastAsia="zh-CN" w:bidi="ar"/>
              </w:rPr>
              <w:t>Epidemiologia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>. São Paulo: Editora Atheneu. 2009.</w:t>
            </w:r>
          </w:p>
          <w:p w14:paraId="36C6E03C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zh-CN" w:bidi="ar"/>
              </w:rPr>
            </w:pPr>
          </w:p>
          <w:p w14:paraId="06952761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lastRenderedPageBreak/>
              <w:t xml:space="preserve">GIOVANELLA, L. et al. (org.)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Políticas e Sistemas de Saúde no Brasil</w:t>
            </w:r>
            <w:r w:rsidRPr="00941663">
              <w:rPr>
                <w:rFonts w:ascii="Arial" w:hAnsi="Arial" w:cs="Arial"/>
                <w:lang w:eastAsia="zh-CN" w:bidi="ar"/>
              </w:rPr>
              <w:t>. Rio de Janeiro: FIOCRUZ, 2008.</w:t>
            </w:r>
          </w:p>
          <w:p w14:paraId="231475F4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AMATO NETO, V. e BALDY, J.L.S.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Doenças Transmissíveis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</w:t>
            </w:r>
            <w:r w:rsidRPr="002D10EE">
              <w:rPr>
                <w:rFonts w:ascii="Arial" w:hAnsi="Arial" w:cs="Arial"/>
                <w:lang w:eastAsia="zh-CN" w:bidi="ar"/>
              </w:rPr>
              <w:t>3. ed. São Paulo: Sarvier, 1991.</w:t>
            </w:r>
          </w:p>
          <w:p w14:paraId="62FDD094" w14:textId="77777777" w:rsidR="002D10EE" w:rsidRDefault="002D10EE" w:rsidP="00602F1B">
            <w:pPr>
              <w:jc w:val="both"/>
            </w:pPr>
            <w:r w:rsidRPr="00941663">
              <w:rPr>
                <w:rFonts w:ascii="Arial" w:hAnsi="Arial" w:cs="Arial"/>
                <w:lang w:eastAsia="zh-CN" w:bidi="ar"/>
              </w:rPr>
              <w:t xml:space="preserve">BRASIL. Ministério da Saúde. Secretaria de Vigilância em Saúde.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Guia de vigilância epidemiológica</w:t>
            </w:r>
            <w:r w:rsidRPr="00941663">
              <w:rPr>
                <w:rFonts w:ascii="Arial" w:hAnsi="Arial" w:cs="Arial"/>
                <w:lang w:eastAsia="zh-CN" w:bidi="ar"/>
              </w:rPr>
              <w:t>. 6. ed. Brasília, 2005. 816 p. (Série A. Normas e Manuais Técnicos). ISBN 85-334-104</w:t>
            </w:r>
            <w:r w:rsidRPr="00941663">
              <w:rPr>
                <w:lang w:eastAsia="zh-CN" w:bidi="ar"/>
              </w:rPr>
              <w:t>7-6.</w:t>
            </w:r>
          </w:p>
          <w:p w14:paraId="3E37ADC9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912C0B2" w14:textId="77777777" w:rsidR="002D10EE" w:rsidRDefault="002D10EE" w:rsidP="00602F1B">
            <w:pPr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BIBLIOGRAFIA COMPLEMENTAR:</w:t>
            </w:r>
          </w:p>
          <w:p w14:paraId="5F777435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DRUMOND, M. Jr.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Epidemiologia nos municípios</w:t>
            </w:r>
            <w:r w:rsidRPr="00941663">
              <w:rPr>
                <w:rFonts w:ascii="Arial" w:hAnsi="Arial" w:cs="Arial"/>
                <w:lang w:eastAsia="zh-CN" w:bidi="ar"/>
              </w:rPr>
              <w:t>: muito além das normas. 2.ed. São Paulo: Hucitec, 2011.p.217.</w:t>
            </w:r>
          </w:p>
          <w:p w14:paraId="04B205BA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SCLIAR, Moacyr; PAMPLONA, Marco A.; RIOS, Miguel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Angelo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 Thompson; </w:t>
            </w:r>
            <w:proofErr w:type="spellStart"/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SOUZA,Maria</w:t>
            </w:r>
            <w:proofErr w:type="spellEnd"/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Helena Soares de.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Saúde pública</w:t>
            </w:r>
            <w:r w:rsidRPr="00941663">
              <w:rPr>
                <w:rFonts w:ascii="Arial" w:hAnsi="Arial" w:cs="Arial"/>
                <w:lang w:eastAsia="zh-CN" w:bidi="ar"/>
              </w:rPr>
              <w:t>: Histórias, políticas e revolta. SP: Scipione, 2002.</w:t>
            </w:r>
          </w:p>
          <w:p w14:paraId="3C925656" w14:textId="77777777" w:rsidR="002D10EE" w:rsidRPr="00941663" w:rsidRDefault="002D10EE" w:rsidP="00602F1B">
            <w:pPr>
              <w:jc w:val="both"/>
              <w:rPr>
                <w:rFonts w:ascii="Arial" w:hAnsi="Arial" w:cs="Arial"/>
                <w:lang w:eastAsia="zh-CN" w:bidi="ar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NAOMAR, A.F.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Epidemiologia e Saúde</w:t>
            </w:r>
            <w:r w:rsidRPr="00941663">
              <w:rPr>
                <w:rFonts w:ascii="Arial" w:hAnsi="Arial" w:cs="Arial"/>
                <w:lang w:eastAsia="zh-CN" w:bidi="ar"/>
              </w:rPr>
              <w:t>: fundamentos, métodos e aplicações. Ed. Guanabara, Rio de Janeiro, 2011.</w:t>
            </w:r>
          </w:p>
          <w:p w14:paraId="5506E9B2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 MEDRONHO, R.A.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Epidemiologia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Ed. Atheneu 2ª edição, São Paulo, 2008. </w:t>
            </w:r>
            <w:r>
              <w:rPr>
                <w:rFonts w:ascii="Arial" w:hAnsi="Arial" w:cs="Arial"/>
                <w:lang w:val="en-US" w:eastAsia="zh-CN" w:bidi="ar"/>
              </w:rPr>
              <w:t xml:space="preserve">Pp 73-89. </w:t>
            </w:r>
          </w:p>
        </w:tc>
      </w:tr>
    </w:tbl>
    <w:p w14:paraId="0D893ABB" w14:textId="77777777" w:rsidR="002D10EE" w:rsidRDefault="002D10EE" w:rsidP="002D10EE">
      <w:pPr>
        <w:tabs>
          <w:tab w:val="left" w:pos="708"/>
        </w:tabs>
        <w:suppressAutoHyphens/>
        <w:spacing w:after="240" w:line="360" w:lineRule="auto"/>
        <w:jc w:val="both"/>
        <w:rPr>
          <w:rFonts w:ascii="Arial" w:hAnsi="Arial" w:cs="Arial"/>
        </w:rPr>
      </w:pPr>
    </w:p>
    <w:tbl>
      <w:tblPr>
        <w:tblW w:w="4900" w:type="pct"/>
        <w:tblLook w:val="0000" w:firstRow="0" w:lastRow="0" w:firstColumn="0" w:lastColumn="0" w:noHBand="0" w:noVBand="0"/>
      </w:tblPr>
      <w:tblGrid>
        <w:gridCol w:w="2915"/>
        <w:gridCol w:w="2665"/>
        <w:gridCol w:w="2748"/>
      </w:tblGrid>
      <w:tr w:rsidR="002D10EE" w14:paraId="15CF3128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C80"/>
            <w:vAlign w:val="center"/>
          </w:tcPr>
          <w:p w14:paraId="649EDBF7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COMPONENTE CURRICULAR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: </w:t>
            </w:r>
          </w:p>
          <w:p w14:paraId="3D69903C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MEDIDAS DE SANEAMENTO</w:t>
            </w:r>
          </w:p>
        </w:tc>
      </w:tr>
      <w:tr w:rsidR="002D10EE" w14:paraId="5C498AF8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D7976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zh-CN" w:bidi="ar"/>
              </w:rPr>
              <w:t>2</w:t>
            </w:r>
            <w:r>
              <w:rPr>
                <w:rFonts w:ascii="Arial" w:hAnsi="Arial" w:cs="Arial"/>
                <w:b/>
                <w:lang w:val="en-US" w:eastAsia="zh-CN" w:bidi="ar"/>
              </w:rPr>
              <w:t>ª Etapa</w:t>
            </w:r>
          </w:p>
        </w:tc>
      </w:tr>
      <w:tr w:rsidR="002D10EE" w14:paraId="6DC48C06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5238A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EMENTA</w:t>
            </w:r>
          </w:p>
          <w:p w14:paraId="1F1117A3" w14:textId="77777777" w:rsidR="002D10EE" w:rsidRDefault="002D10EE" w:rsidP="00602F1B">
            <w:pPr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Inserção do tema no contexto do saneamento do município.  Principais medidas de saneamento. </w:t>
            </w:r>
            <w:proofErr w:type="gramStart"/>
            <w:r w:rsidRPr="00941663">
              <w:rPr>
                <w:rFonts w:ascii="Arial" w:hAnsi="Arial" w:cs="Arial"/>
                <w:bCs/>
                <w:lang w:eastAsia="zh-CN" w:bidi="ar"/>
              </w:rPr>
              <w:t>O  saneamento</w:t>
            </w:r>
            <w:proofErr w:type="gramEnd"/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 no processo de urbanização e sua determinação no estado de saúde. O saneamento básico rural. As ações de saneamento básico e seus efeitos sobre a saúde pública. Marco Legal do Saneamento. Mudanças trazida pelo Marco Legal do Saneamento Benefícios do Saneamento Básico para o desenvolvimento do país e o aumento da qualidade de vida das pessoas. Impactos positivos do saneamento. Impactos Negativos da falta de saneamento.</w:t>
            </w:r>
            <w:r w:rsidRPr="00941663">
              <w:rPr>
                <w:rFonts w:ascii="Arial" w:hAnsi="Arial" w:cs="Arial"/>
                <w:b/>
                <w:lang w:eastAsia="zh-CN" w:bidi="ar"/>
              </w:rPr>
              <w:t xml:space="preserve"> </w:t>
            </w:r>
          </w:p>
        </w:tc>
      </w:tr>
      <w:tr w:rsidR="002D10EE" w14:paraId="5F5A32F0" w14:textId="77777777" w:rsidTr="00602F1B">
        <w:trPr>
          <w:trHeight w:val="280"/>
        </w:trPr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CAAC8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A708403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COMPETÊNCIAS: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09853A44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5718E7A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Conhecer as principais medidas de saneamento básico. </w:t>
            </w:r>
          </w:p>
          <w:p w14:paraId="717B6D78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lastRenderedPageBreak/>
              <w:t>- Compreender a evolução histórica do saneamento no processo de urbanização e a sua determinação para a saúde;</w:t>
            </w:r>
          </w:p>
          <w:p w14:paraId="27238E3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Conhecer as principais medidas de saneamento básico na zona rural;</w:t>
            </w:r>
          </w:p>
          <w:p w14:paraId="1A13333D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Conhecer o Marco Legal do saneamento;</w:t>
            </w:r>
          </w:p>
          <w:p w14:paraId="6DA17689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Compreender os impactos positivos do saneamento para a saúde pública.</w:t>
            </w:r>
          </w:p>
          <w:p w14:paraId="664D5BA1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C1250D" w14:textId="77777777" w:rsidR="002D10EE" w:rsidRDefault="002D10EE" w:rsidP="00602F1B">
            <w:pPr>
              <w:autoSpaceDE w:val="0"/>
              <w:spacing w:after="0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4CB73D56" w14:textId="77777777" w:rsidR="002D10EE" w:rsidRDefault="002D10EE" w:rsidP="00602F1B">
            <w:pPr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HABILIDADES:</w:t>
            </w:r>
          </w:p>
          <w:p w14:paraId="2CB8EF60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C3F544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Reconhecer as principais medidas de saneamento adotadas </w:t>
            </w:r>
            <w:r w:rsidRPr="00941663">
              <w:rPr>
                <w:rFonts w:ascii="Arial" w:hAnsi="Arial" w:cs="Arial"/>
                <w:lang w:eastAsia="zh-CN" w:bidi="ar"/>
              </w:rPr>
              <w:lastRenderedPageBreak/>
              <w:t>no seu município;</w:t>
            </w:r>
          </w:p>
          <w:p w14:paraId="71A4FECD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Relacionar os principais benefícios com as medidas de saneamento para uma cidade;</w:t>
            </w:r>
          </w:p>
          <w:p w14:paraId="61CFFB27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Descrever os benefícios do saneamento na zona rural na produção de alimentos e proteção ambiental.</w:t>
            </w:r>
          </w:p>
          <w:p w14:paraId="02E2EA9A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Relacionar as principais diretrizes do marco legal do saneamento com a gestão do seu município;</w:t>
            </w:r>
          </w:p>
          <w:p w14:paraId="564ECAD8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Descrever os principais benefícios do saneamento básico;</w:t>
            </w:r>
          </w:p>
          <w:p w14:paraId="27C8A374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Descrever as principais doenças causadas pela falta de saneamento;</w:t>
            </w:r>
          </w:p>
          <w:p w14:paraId="57336198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Trabalhar com dados sobre a evolução histórica das doenças causadas pela falta saneamento no seu município e no estado</w:t>
            </w:r>
            <w:r>
              <w:rPr>
                <w:rFonts w:ascii="Arial" w:hAnsi="Arial" w:cs="Arial"/>
                <w:lang w:eastAsia="zh-CN" w:bidi="ar"/>
              </w:rPr>
              <w:t>.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3F6DB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09922C51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BASE TECNOLÓGICA:</w:t>
            </w:r>
          </w:p>
          <w:p w14:paraId="47BAE376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 xml:space="preserve">- </w:t>
            </w:r>
            <w:r w:rsidRPr="00941663">
              <w:rPr>
                <w:rFonts w:ascii="Arial" w:hAnsi="Arial" w:cs="Arial"/>
                <w:lang w:eastAsia="zh-CN" w:bidi="ar"/>
              </w:rPr>
              <w:t>Medidas de Saneamento Básico;</w:t>
            </w:r>
          </w:p>
          <w:p w14:paraId="67B4FD02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lastRenderedPageBreak/>
              <w:t>- - O saneamento Básico no processo de urbanização;</w:t>
            </w:r>
          </w:p>
          <w:p w14:paraId="255B1915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Saneamento Rural;</w:t>
            </w:r>
          </w:p>
          <w:p w14:paraId="32DE0EE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Marco Legal do saneamento;</w:t>
            </w:r>
          </w:p>
          <w:p w14:paraId="0BEF5AD7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Impactos positivos do saneamento;</w:t>
            </w:r>
          </w:p>
          <w:p w14:paraId="787C9B2E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Impactos negativos da falta de saneamento.</w:t>
            </w:r>
          </w:p>
        </w:tc>
      </w:tr>
      <w:tr w:rsidR="002D10EE" w14:paraId="357FF183" w14:textId="77777777" w:rsidTr="00602F1B"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10B83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lastRenderedPageBreak/>
              <w:t>BIBLIOGRAFIA BÁSICA</w:t>
            </w:r>
            <w:r>
              <w:rPr>
                <w:rFonts w:ascii="Arial" w:hAnsi="Arial" w:cs="Arial"/>
                <w:b/>
                <w:lang w:eastAsia="zh-CN" w:bidi="ar"/>
              </w:rPr>
              <w:t>:</w:t>
            </w:r>
          </w:p>
          <w:p w14:paraId="000370C4" w14:textId="77777777" w:rsidR="002D10EE" w:rsidRDefault="002D10EE" w:rsidP="00602F1B">
            <w:pPr>
              <w:rPr>
                <w:rFonts w:ascii="Arial" w:hAnsi="Arial" w:cs="Arial"/>
              </w:rPr>
            </w:pPr>
          </w:p>
          <w:p w14:paraId="1F09D051" w14:textId="77777777" w:rsidR="002D10EE" w:rsidRDefault="002D10EE" w:rsidP="00602F1B">
            <w:pPr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AMATO NETO, V. e BALDY, J.L.S.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Doenças Transmissíveis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3. ed. São Paulo: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Sarvier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>, 1991.</w:t>
            </w:r>
          </w:p>
          <w:p w14:paraId="56898759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zh-CN" w:bidi="ar"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BRAGA, J. U.; WERNECK, G.L. VIGILÂNCIA EPIDEMIOLÓGICA. In: Medronho R. M. et.al. </w:t>
            </w:r>
            <w:r w:rsidRPr="00941663">
              <w:rPr>
                <w:rFonts w:ascii="Arial" w:hAnsi="Arial" w:cs="Arial"/>
                <w:b/>
                <w:lang w:eastAsia="zh-CN" w:bidi="ar"/>
              </w:rPr>
              <w:t>Epidemiologia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>. São Paulo: Editora Atheneu. 2009.</w:t>
            </w:r>
          </w:p>
          <w:p w14:paraId="751A336A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zh-CN" w:bidi="ar"/>
              </w:rPr>
            </w:pPr>
          </w:p>
          <w:p w14:paraId="09335602" w14:textId="77777777" w:rsidR="002D10EE" w:rsidRDefault="002D10EE" w:rsidP="00602F1B">
            <w:pPr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GIOVANELLA, L. et al. (org.)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Políticas e Sistemas de Saúde no Brasil</w:t>
            </w:r>
            <w:r w:rsidRPr="00941663">
              <w:rPr>
                <w:rFonts w:ascii="Arial" w:hAnsi="Arial" w:cs="Arial"/>
                <w:lang w:eastAsia="zh-CN" w:bidi="ar"/>
              </w:rPr>
              <w:t>. Rio de Janeiro: FIOCRUZ, 2008.</w:t>
            </w:r>
          </w:p>
          <w:p w14:paraId="11773ECE" w14:textId="77777777" w:rsidR="002D10EE" w:rsidRDefault="002D10EE" w:rsidP="00602F1B">
            <w:pPr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BRASIL. Ministério da Saúde. Secretaria de Vigilância em Saúde.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Guia de vigilância epidemiológica</w:t>
            </w:r>
            <w:r w:rsidRPr="00941663">
              <w:rPr>
                <w:rFonts w:ascii="Arial" w:hAnsi="Arial" w:cs="Arial"/>
                <w:lang w:eastAsia="zh-CN" w:bidi="ar"/>
              </w:rPr>
              <w:t>. 6. ed. Brasília, 2005. 816 p. (Série A. Normas e Manuais Técnicos). ISBN 85-334-1047-6</w:t>
            </w:r>
          </w:p>
          <w:p w14:paraId="26B12188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DACACH, Nelson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Gandur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Saneamento Básico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Editora Didática e Cientifica. 3ªEd. Rio de Janeiro: 1990. </w:t>
            </w:r>
          </w:p>
          <w:p w14:paraId="746016D3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lastRenderedPageBreak/>
              <w:t xml:space="preserve">Saneamento e proteção Ambiental para os Municípios: o município e o meio ambiente. Vol. I. Belo Horizonte. Fundação Estadual do Meio Ambiente. 1995; </w:t>
            </w:r>
          </w:p>
          <w:p w14:paraId="2558943D" w14:textId="77777777" w:rsidR="002D10EE" w:rsidRDefault="002D10EE" w:rsidP="00602F1B">
            <w:pPr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BIBLIOGRAFIA COMPLEMENTAR:</w:t>
            </w:r>
          </w:p>
          <w:p w14:paraId="523BBE1A" w14:textId="77777777" w:rsidR="002D10EE" w:rsidRDefault="002D10EE" w:rsidP="00602F1B">
            <w:pPr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DRUMOND, M. Jr.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Epidemiologia nos municípios</w:t>
            </w:r>
            <w:r w:rsidRPr="00941663">
              <w:rPr>
                <w:rFonts w:ascii="Arial" w:hAnsi="Arial" w:cs="Arial"/>
                <w:lang w:eastAsia="zh-CN" w:bidi="ar"/>
              </w:rPr>
              <w:t>: muito além das normas. 2.ed. São Paulo: Hucitec, 2011.p.217.</w:t>
            </w:r>
          </w:p>
          <w:p w14:paraId="58F8D265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PHILIPPI. Arlindo Jr.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Saneamento, Saúde e Ambiente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Coleção Ambiental. </w:t>
            </w:r>
            <w:r w:rsidRPr="002D10EE">
              <w:rPr>
                <w:rFonts w:ascii="Arial" w:hAnsi="Arial" w:cs="Arial"/>
                <w:lang w:eastAsia="zh-CN" w:bidi="ar"/>
              </w:rPr>
              <w:t>Editora Manole. 2005. 842p;</w:t>
            </w:r>
          </w:p>
          <w:p w14:paraId="5CAC5C8F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RESENDE, S. C. e HELLER, Léo.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O saneamento no Brasil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- 2° ed.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revis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>. 387p.2008 PEREIRA, J. A. R. (org.). Saneamento Ambiental em Áreas Urbanas. 205p.2003.</w:t>
            </w:r>
          </w:p>
          <w:p w14:paraId="5B67BB0E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VON SPERLING, M. Princípios do tratamento biológico de águas residuárias. I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ntrodução à qualidade das águas e ao tratamento de esgotos</w:t>
            </w:r>
            <w:r w:rsidRPr="00941663">
              <w:rPr>
                <w:rFonts w:ascii="Arial" w:hAnsi="Arial" w:cs="Arial"/>
                <w:lang w:eastAsia="zh-CN" w:bidi="ar"/>
              </w:rPr>
              <w:t>. 2.ed. Belo Horizonte: Departamento de Engenharia Sanitária e Ambiental; Universidade Federal de Minas Gerais, 1996, v.1. 14.</w:t>
            </w:r>
          </w:p>
        </w:tc>
      </w:tr>
    </w:tbl>
    <w:p w14:paraId="0860F7E0" w14:textId="77777777" w:rsidR="002D10EE" w:rsidRDefault="002D10EE" w:rsidP="002D10EE">
      <w:pPr>
        <w:tabs>
          <w:tab w:val="left" w:pos="708"/>
        </w:tabs>
        <w:suppressAutoHyphens/>
        <w:spacing w:after="240" w:line="360" w:lineRule="auto"/>
        <w:jc w:val="both"/>
        <w:rPr>
          <w:rFonts w:ascii="Arial" w:hAnsi="Arial" w:cs="Arial"/>
        </w:rPr>
      </w:pPr>
    </w:p>
    <w:p w14:paraId="0B11F238" w14:textId="77777777" w:rsidR="002D10EE" w:rsidRDefault="002D10EE" w:rsidP="002D10EE">
      <w:pPr>
        <w:tabs>
          <w:tab w:val="left" w:pos="708"/>
        </w:tabs>
        <w:suppressAutoHyphens/>
        <w:spacing w:after="240" w:line="360" w:lineRule="auto"/>
        <w:jc w:val="both"/>
        <w:rPr>
          <w:rFonts w:ascii="Arial" w:hAnsi="Arial" w:cs="Arial"/>
          <w:b/>
          <w:bCs/>
        </w:rPr>
      </w:pPr>
    </w:p>
    <w:tbl>
      <w:tblPr>
        <w:tblW w:w="4900" w:type="pct"/>
        <w:tblLook w:val="0000" w:firstRow="0" w:lastRow="0" w:firstColumn="0" w:lastColumn="0" w:noHBand="0" w:noVBand="0"/>
      </w:tblPr>
      <w:tblGrid>
        <w:gridCol w:w="2405"/>
        <w:gridCol w:w="3853"/>
        <w:gridCol w:w="2070"/>
      </w:tblGrid>
      <w:tr w:rsidR="002D10EE" w14:paraId="5DD685F4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C80"/>
            <w:vAlign w:val="center"/>
          </w:tcPr>
          <w:p w14:paraId="4A85F767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COMPONENTE CURRICULAR: ABORDAGEM FAMILIAR NO TERRITÓRIO DA APS</w:t>
            </w:r>
          </w:p>
          <w:p w14:paraId="107118F1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D10EE" w14:paraId="1C6258DB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DC885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zh-CN" w:bidi="ar"/>
              </w:rPr>
              <w:t>2</w:t>
            </w:r>
            <w:r>
              <w:rPr>
                <w:rFonts w:ascii="Arial" w:hAnsi="Arial" w:cs="Arial"/>
                <w:b/>
                <w:lang w:val="en-US" w:eastAsia="zh-CN" w:bidi="ar"/>
              </w:rPr>
              <w:t>ª Etapa</w:t>
            </w:r>
          </w:p>
        </w:tc>
      </w:tr>
      <w:tr w:rsidR="002D10EE" w14:paraId="1AFB3D53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7886D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EMENTA</w:t>
            </w:r>
          </w:p>
          <w:p w14:paraId="4A398049" w14:textId="77777777" w:rsidR="002D10EE" w:rsidRDefault="002D10EE" w:rsidP="00602F1B">
            <w:pPr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A família como foco da atenção à saúde. Gestão da doença em colaboração com a pessoa assistida e com a família. O impacto da doença na família. Doenças crônica e família.   Contexto atual da estratégia da saúde da família. Situação disfuncional ou de risco na família em função da doença. Famílias em contextos de vulnerabilidade. A família como organização social e as novas configurações familiares. Ferramenta na abordagem familiar. Etapas de intervenção no trabalho com as famílias. </w:t>
            </w:r>
          </w:p>
        </w:tc>
      </w:tr>
      <w:tr w:rsidR="002D10EE" w14:paraId="00115952" w14:textId="77777777" w:rsidTr="00602F1B">
        <w:trPr>
          <w:trHeight w:val="280"/>
        </w:trPr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6C5399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DCFE222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COMPETÊNCIAS: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0B230C1F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5A94A59A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Conhecer as principais modalidades de organização familiar na perspectiva de atuação de um profissional de 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lastRenderedPageBreak/>
              <w:t>atenção primária à saúde;</w:t>
            </w:r>
          </w:p>
          <w:p w14:paraId="13A1E275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 - Compreender a evolução histórica do conceito de família e as suas configurações na contemporaneidade;</w:t>
            </w:r>
          </w:p>
          <w:p w14:paraId="4479705B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Conhecer as atuais legislações e/ou diretrizes da abordagem das famílias nos territórios;</w:t>
            </w:r>
          </w:p>
          <w:p w14:paraId="01D82256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Conhecer os principias impactos causados na família pelo adoecimento de algum de seus membros;</w:t>
            </w:r>
          </w:p>
          <w:p w14:paraId="5BA9F776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Compreender o impacto psicossocial da doença crônica para a e sua família. </w:t>
            </w:r>
          </w:p>
          <w:p w14:paraId="228748E1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Conhecer as principais ferramentas na abordagem familiar no território da APS.</w:t>
            </w:r>
          </w:p>
          <w:p w14:paraId="3B03B682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Analisar a importância da aplicabilidade do Genograma e o </w:t>
            </w:r>
            <w:proofErr w:type="spellStart"/>
            <w:r w:rsidRPr="00941663">
              <w:rPr>
                <w:rFonts w:ascii="Arial" w:hAnsi="Arial" w:cs="Arial"/>
                <w:bCs/>
                <w:lang w:eastAsia="zh-CN" w:bidi="ar"/>
              </w:rPr>
              <w:t>Ecomapa</w:t>
            </w:r>
            <w:proofErr w:type="spellEnd"/>
            <w:r w:rsidRPr="00941663">
              <w:rPr>
                <w:rFonts w:ascii="Arial" w:hAnsi="Arial" w:cs="Arial"/>
                <w:bCs/>
                <w:lang w:eastAsia="zh-CN" w:bidi="ar"/>
              </w:rPr>
              <w:t>;</w:t>
            </w:r>
          </w:p>
          <w:p w14:paraId="187D59BE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ind w:firstLine="70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Compreender as etapas de </w:t>
            </w:r>
            <w:proofErr w:type="gramStart"/>
            <w:r w:rsidRPr="00941663">
              <w:rPr>
                <w:rFonts w:ascii="Arial" w:hAnsi="Arial" w:cs="Arial"/>
                <w:bCs/>
                <w:lang w:eastAsia="zh-CN" w:bidi="ar"/>
              </w:rPr>
              <w:t>intervenção  no</w:t>
            </w:r>
            <w:proofErr w:type="gramEnd"/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 trabalho com as famílias no território da APS.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89090" w14:textId="77777777" w:rsidR="002D10EE" w:rsidRDefault="002D10EE" w:rsidP="00602F1B">
            <w:pPr>
              <w:autoSpaceDE w:val="0"/>
              <w:spacing w:after="0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43FEA32D" w14:textId="77777777" w:rsidR="002D10EE" w:rsidRDefault="002D10EE" w:rsidP="00602F1B">
            <w:pPr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HABILIDADES:</w:t>
            </w:r>
          </w:p>
          <w:p w14:paraId="1AC6DE66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4EBBDB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Explicitar atitudes que demonstram preocupação com a operacionalização dos princípios do Sistema único de Saúde – SUS e corresponsabilidade em relação à qualidade da atenção à saúde </w:t>
            </w:r>
            <w:r w:rsidRPr="00941663">
              <w:rPr>
                <w:rFonts w:ascii="Arial" w:hAnsi="Arial" w:cs="Arial"/>
                <w:lang w:eastAsia="zh-CN" w:bidi="ar"/>
              </w:rPr>
              <w:lastRenderedPageBreak/>
              <w:t xml:space="preserve">ofertada à população;  </w:t>
            </w:r>
          </w:p>
          <w:p w14:paraId="1989A15E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Atuar na abordagem às famílias considerando às dimensões da diversidade biológica, étnico racial, de gênero; orientação sexual, cultural, e demais aspectos que compõem o espectro da diversidade humana que singularizam cada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pessoa  ou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grupo social; </w:t>
            </w:r>
          </w:p>
          <w:p w14:paraId="500060B3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Aplicar as técnicas de abordagem familiar primando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pela  ética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e profissionalismo;</w:t>
            </w:r>
          </w:p>
          <w:p w14:paraId="398A8CCB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Identificar alguns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fatores  como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o estágio da vida em que a família se encontra bem como o papel de desempenhado pelo membro doente e os impactos causados em dada um deles;</w:t>
            </w:r>
          </w:p>
          <w:p w14:paraId="13481274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Indicar e realizar intervenções adaptadas a cada realidade observada a fim de estabelecer o equilíbrio das relações familiares, colaborando então com a melhoria da qualidade de vida do doente crônico.</w:t>
            </w:r>
          </w:p>
          <w:p w14:paraId="4EF8A34A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Utilizar as ferramentas de abordagem familiar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para  visando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a constituição de mapa relacional do indivíduo e da família para oferecer subsídios para formular hipóteses, analisar e delinear o plano de cuidado na busca de alternativas mais assertivas no tratamento.</w:t>
            </w:r>
          </w:p>
          <w:p w14:paraId="339D1BBC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Selecionar os instrumentos adequados para cada etapa de intervenção do trabalho 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>com as famílias no território da APS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aplicando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as técnica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estudadas necessárias ao desenvolvimento de ações resolutivas no nível da atenção básica.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DCA93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3691239F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BASE TECNOLÓGICA:</w:t>
            </w:r>
          </w:p>
          <w:p w14:paraId="791069C5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 xml:space="preserve">- </w:t>
            </w:r>
            <w:r w:rsidRPr="00941663">
              <w:rPr>
                <w:rFonts w:ascii="Arial" w:hAnsi="Arial" w:cs="Arial"/>
                <w:lang w:eastAsia="zh-CN" w:bidi="ar"/>
              </w:rPr>
              <w:t>A família como foco na atenção à saúde;</w:t>
            </w:r>
          </w:p>
          <w:p w14:paraId="05B690B3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A família como organização 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lastRenderedPageBreak/>
              <w:t>social e as novas configurações familiares</w:t>
            </w:r>
          </w:p>
          <w:p w14:paraId="47D9C652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Contexto atual da estratégia da saúde da família;</w:t>
            </w:r>
          </w:p>
          <w:p w14:paraId="089A007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 xml:space="preserve">- 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>O impacto da Doença na família;</w:t>
            </w:r>
          </w:p>
          <w:p w14:paraId="1710DCC7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Doença crônica na família;</w:t>
            </w:r>
          </w:p>
          <w:p w14:paraId="7CF28852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- Famílias em contextos de vulnerabilidade;</w:t>
            </w:r>
          </w:p>
          <w:p w14:paraId="7F649D4F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Ferramenta na abordagem familiar: O Genograma e o </w:t>
            </w:r>
            <w:proofErr w:type="spellStart"/>
            <w:r w:rsidRPr="00941663">
              <w:rPr>
                <w:rFonts w:ascii="Arial" w:hAnsi="Arial" w:cs="Arial"/>
                <w:bCs/>
                <w:lang w:eastAsia="zh-CN" w:bidi="ar"/>
              </w:rPr>
              <w:t>Ecomapa</w:t>
            </w:r>
            <w:proofErr w:type="spellEnd"/>
            <w:r w:rsidRPr="00941663">
              <w:rPr>
                <w:rFonts w:ascii="Arial" w:hAnsi="Arial" w:cs="Arial"/>
                <w:bCs/>
                <w:lang w:eastAsia="zh-CN" w:bidi="ar"/>
              </w:rPr>
              <w:t>;</w:t>
            </w:r>
          </w:p>
          <w:p w14:paraId="51F3D2B7" w14:textId="77777777" w:rsidR="002D10EE" w:rsidRDefault="002D10EE" w:rsidP="00602F1B">
            <w:pPr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-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 Etapas de intervenção no trabalho com as famílias. </w:t>
            </w:r>
          </w:p>
          <w:p w14:paraId="11E7896E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7A8FF75B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D10EE" w14:paraId="3DBBF6FF" w14:textId="77777777" w:rsidTr="00602F1B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C4AA0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lastRenderedPageBreak/>
              <w:t>BIBLIOGRAFIA BÁSICA</w:t>
            </w:r>
            <w:r>
              <w:rPr>
                <w:rFonts w:ascii="Arial" w:hAnsi="Arial" w:cs="Arial"/>
                <w:b/>
                <w:lang w:eastAsia="zh-CN" w:bidi="ar"/>
              </w:rPr>
              <w:t>:</w:t>
            </w:r>
          </w:p>
          <w:p w14:paraId="6AE79991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1FB350E" w14:textId="77777777" w:rsidR="002D10EE" w:rsidRP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lang w:eastAsia="zh-CN" w:bidi="ar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BOFF, L.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Saber cuidar, ética do humano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: compaixão pela terra. </w:t>
            </w:r>
            <w:r w:rsidRPr="002D10EE">
              <w:rPr>
                <w:rFonts w:ascii="Arial" w:hAnsi="Arial" w:cs="Arial"/>
                <w:lang w:eastAsia="zh-CN" w:bidi="ar"/>
              </w:rPr>
              <w:t>9. ed. Petrópolis: Vozes, 2003</w:t>
            </w:r>
          </w:p>
          <w:p w14:paraId="2D2F2AC9" w14:textId="77777777" w:rsidR="002D10EE" w:rsidRP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lang w:eastAsia="zh-CN" w:bidi="ar"/>
              </w:rPr>
            </w:pPr>
          </w:p>
          <w:p w14:paraId="05892C8D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lastRenderedPageBreak/>
              <w:t xml:space="preserve">Campos L, Saturno P, Carneiro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A. Plano Nacional de Saúde 2011-2016</w:t>
            </w:r>
            <w:r w:rsidRPr="00941663">
              <w:rPr>
                <w:rFonts w:ascii="Arial" w:hAnsi="Arial" w:cs="Arial"/>
                <w:lang w:eastAsia="zh-CN" w:bidi="ar"/>
              </w:rPr>
              <w:t>: a qualidade dos cuidados e dos serviços. Lisboa: DGS; 2010</w:t>
            </w:r>
          </w:p>
          <w:p w14:paraId="7A7ED44B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GRUPO HOSPITALAR CONCEIÇÃO.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Manual de assistência domiciliar na Atenção Primária à Saúde</w:t>
            </w:r>
            <w:r w:rsidRPr="00941663">
              <w:rPr>
                <w:rFonts w:ascii="Arial" w:hAnsi="Arial" w:cs="Arial"/>
                <w:lang w:eastAsia="zh-CN" w:bidi="ar"/>
              </w:rPr>
              <w:t>: experiência do SSC/GHC. Porto Alegre: Grupo Hospitalar Conceição, 2003.</w:t>
            </w:r>
          </w:p>
          <w:p w14:paraId="6EA32E7D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Mendes A.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A informação à família na unidade de cuidados intensivos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: desalojar o desassossego que vive em si. Lisboa: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Lusodidacta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>; 2015</w:t>
            </w:r>
          </w:p>
          <w:p w14:paraId="053B6B53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390F0A5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Oliveira RG, Marcon SS.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Trabalhar com famílias no programa de saúde da família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: a prática do enfermeiro em Maringá.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Rev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Esc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Enferm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 USP. 2007;41(1):65-72</w:t>
            </w:r>
          </w:p>
          <w:p w14:paraId="7A6CCB32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Takahashi RF, Oliveira MAC. A visita domiciliária no contexto da saúde da família. In: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Brasil, Instituto para o Desenvolvimento da Saúde</w:t>
            </w:r>
            <w:r w:rsidRPr="00941663">
              <w:rPr>
                <w:rFonts w:ascii="Arial" w:hAnsi="Arial" w:cs="Arial"/>
                <w:lang w:eastAsia="zh-CN" w:bidi="ar"/>
              </w:rPr>
              <w:t>; Universidade de São Paulo; Ministério da Saúde, organizadores. Manual de Enfermagem. Brasília: Ministério da Saúde; 2001. p. 43-6.</w:t>
            </w:r>
          </w:p>
          <w:p w14:paraId="3ABC3487" w14:textId="77777777" w:rsidR="002D10EE" w:rsidRDefault="002D10EE" w:rsidP="00602F1B">
            <w:pPr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BIBLIOGRAFIA COMPLEMENTAR:</w:t>
            </w:r>
          </w:p>
          <w:p w14:paraId="6137E027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BRASIL. Ministério da Saúde.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Guia prático do cuidador</w:t>
            </w:r>
            <w:r w:rsidRPr="00941663">
              <w:rPr>
                <w:rFonts w:ascii="Arial" w:hAnsi="Arial" w:cs="Arial"/>
                <w:lang w:eastAsia="zh-CN" w:bidi="ar"/>
              </w:rPr>
              <w:t>. Brasília: Ministério da saúde, 2008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. .</w:t>
            </w:r>
            <w:proofErr w:type="gramEnd"/>
          </w:p>
          <w:p w14:paraId="379F3274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Ribeiro EM.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As várias abordagens da família no cenário do programa /estratégia saúde da família (PSF)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Rev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Latinoam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Enferm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 xml:space="preserve">. 2004;12(4):658-64. </w:t>
            </w:r>
          </w:p>
          <w:p w14:paraId="715F5066" w14:textId="77777777" w:rsidR="002D10EE" w:rsidRDefault="002D10EE" w:rsidP="00602F1B">
            <w:pPr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MENDES, G. D.; MIRANDA, S. M.; BORGES, M. M. M. C. Saúde do cuidador de idosos: um desafio para o cuidado. </w:t>
            </w:r>
            <w:r>
              <w:rPr>
                <w:rFonts w:ascii="Arial" w:hAnsi="Arial" w:cs="Arial"/>
                <w:lang w:val="en-US" w:eastAsia="zh-CN" w:bidi="ar"/>
              </w:rPr>
              <w:t>R</w:t>
            </w:r>
            <w:r>
              <w:rPr>
                <w:rFonts w:ascii="Arial" w:hAnsi="Arial" w:cs="Arial"/>
                <w:b/>
                <w:bCs/>
                <w:lang w:val="en-US" w:eastAsia="zh-CN" w:bidi="ar"/>
              </w:rPr>
              <w:t xml:space="preserve">evista Enfermagem </w:t>
            </w:r>
            <w:proofErr w:type="spellStart"/>
            <w:r>
              <w:rPr>
                <w:rFonts w:ascii="Arial" w:hAnsi="Arial" w:cs="Arial"/>
                <w:b/>
                <w:bCs/>
                <w:lang w:val="en-US" w:eastAsia="zh-CN" w:bidi="ar"/>
              </w:rPr>
              <w:t>Integrada</w:t>
            </w:r>
            <w:proofErr w:type="spellEnd"/>
            <w:r>
              <w:rPr>
                <w:rFonts w:ascii="Arial" w:hAnsi="Arial" w:cs="Arial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 w:eastAsia="zh-CN" w:bidi="ar"/>
              </w:rPr>
              <w:t>Ipatinga</w:t>
            </w:r>
            <w:proofErr w:type="spellEnd"/>
            <w:r>
              <w:rPr>
                <w:rFonts w:ascii="Arial" w:hAnsi="Arial" w:cs="Arial"/>
                <w:lang w:val="en-US" w:eastAsia="zh-CN" w:bidi="ar"/>
              </w:rPr>
              <w:t xml:space="preserve">, v.3, n.1, </w:t>
            </w:r>
            <w:proofErr w:type="spellStart"/>
            <w:r>
              <w:rPr>
                <w:rFonts w:ascii="Arial" w:hAnsi="Arial" w:cs="Arial"/>
                <w:lang w:val="en-US" w:eastAsia="zh-CN" w:bidi="ar"/>
              </w:rPr>
              <w:t>jul</w:t>
            </w:r>
            <w:proofErr w:type="spellEnd"/>
            <w:r>
              <w:rPr>
                <w:rFonts w:ascii="Arial" w:hAnsi="Arial" w:cs="Arial"/>
                <w:lang w:val="en-US" w:eastAsia="zh-CN" w:bidi="ar"/>
              </w:rPr>
              <w:t>/ago, 2010</w:t>
            </w:r>
          </w:p>
          <w:p w14:paraId="709C4519" w14:textId="77777777" w:rsidR="002D10EE" w:rsidRDefault="002D10EE" w:rsidP="00602F1B">
            <w:pPr>
              <w:jc w:val="both"/>
              <w:rPr>
                <w:rFonts w:ascii="Arial" w:hAnsi="Arial" w:cs="Arial"/>
                <w:b/>
              </w:rPr>
            </w:pPr>
          </w:p>
          <w:p w14:paraId="3613CD96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0C2D6EC" w14:textId="77777777" w:rsidR="002D10EE" w:rsidRDefault="002D10EE" w:rsidP="00602F1B">
            <w:pPr>
              <w:jc w:val="both"/>
            </w:pPr>
          </w:p>
        </w:tc>
      </w:tr>
    </w:tbl>
    <w:p w14:paraId="6EFF779D" w14:textId="77777777" w:rsidR="002D10EE" w:rsidRDefault="002D10EE" w:rsidP="002D10EE">
      <w:pPr>
        <w:tabs>
          <w:tab w:val="left" w:pos="708"/>
        </w:tabs>
        <w:suppressAutoHyphens/>
        <w:spacing w:after="240" w:line="360" w:lineRule="auto"/>
        <w:jc w:val="both"/>
        <w:rPr>
          <w:rFonts w:ascii="Arial" w:hAnsi="Arial" w:cs="Arial"/>
        </w:rPr>
      </w:pPr>
    </w:p>
    <w:p w14:paraId="599CC037" w14:textId="77777777" w:rsidR="002D10EE" w:rsidRDefault="002D10EE" w:rsidP="002D10EE">
      <w:pPr>
        <w:tabs>
          <w:tab w:val="left" w:pos="708"/>
        </w:tabs>
        <w:suppressAutoHyphens/>
        <w:spacing w:after="240" w:line="360" w:lineRule="auto"/>
        <w:jc w:val="both"/>
        <w:rPr>
          <w:rFonts w:ascii="Arial" w:hAnsi="Arial" w:cs="Arial"/>
        </w:rPr>
      </w:pPr>
    </w:p>
    <w:tbl>
      <w:tblPr>
        <w:tblW w:w="4900" w:type="pct"/>
        <w:tblLook w:val="0000" w:firstRow="0" w:lastRow="0" w:firstColumn="0" w:lastColumn="0" w:noHBand="0" w:noVBand="0"/>
      </w:tblPr>
      <w:tblGrid>
        <w:gridCol w:w="2915"/>
        <w:gridCol w:w="2665"/>
        <w:gridCol w:w="2748"/>
      </w:tblGrid>
      <w:tr w:rsidR="002D10EE" w14:paraId="29373978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C80"/>
            <w:vAlign w:val="center"/>
          </w:tcPr>
          <w:p w14:paraId="6D86D352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COMPONENTE CURRICULAR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: </w:t>
            </w:r>
            <w:r w:rsidRPr="00941663">
              <w:rPr>
                <w:rFonts w:ascii="Arial" w:hAnsi="Arial" w:cs="Arial"/>
                <w:b/>
                <w:lang w:eastAsia="zh-CN" w:bidi="ar"/>
              </w:rPr>
              <w:t xml:space="preserve">MANUTENÇÃO, </w:t>
            </w:r>
            <w:proofErr w:type="gramStart"/>
            <w:r w:rsidRPr="00941663">
              <w:rPr>
                <w:rFonts w:ascii="Arial" w:hAnsi="Arial" w:cs="Arial"/>
                <w:b/>
                <w:lang w:eastAsia="zh-CN" w:bidi="ar"/>
              </w:rPr>
              <w:t>PROMOÇÃO,  PROMOÇÃO</w:t>
            </w:r>
            <w:proofErr w:type="gramEnd"/>
            <w:r w:rsidRPr="00941663">
              <w:rPr>
                <w:rFonts w:ascii="Arial" w:hAnsi="Arial" w:cs="Arial"/>
                <w:b/>
                <w:lang w:eastAsia="zh-CN" w:bidi="ar"/>
              </w:rPr>
              <w:t xml:space="preserve"> E PREVENÇÃO DA SAÚDE COLETIVA</w:t>
            </w:r>
          </w:p>
          <w:p w14:paraId="6865ECB8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2D10EE" w14:paraId="2E5A58C9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47647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 w:eastAsia="zh-CN" w:bidi="ar"/>
              </w:rPr>
              <w:lastRenderedPageBreak/>
              <w:t>3ª Etapa</w:t>
            </w:r>
          </w:p>
        </w:tc>
      </w:tr>
      <w:tr w:rsidR="002D10EE" w14:paraId="4C5753EF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CEC70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EMENTA</w:t>
            </w:r>
          </w:p>
          <w:p w14:paraId="19D7613A" w14:textId="77777777" w:rsidR="002D10EE" w:rsidRDefault="002D10EE" w:rsidP="00602F1B">
            <w:pPr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Conceito de saúde e o processo saúde- doença. História natural da doença. Determinantes sociais de saúde. Políticas públicas da saúde no Brasil. Principais programas de saúde no Brasil. Ações de prevenção e recuperação da saúde. O agente como multiplicador e orientador na promoção, proteção e recuperação da saúde nas implantações de políticas públicas na comunidade.</w:t>
            </w:r>
          </w:p>
          <w:p w14:paraId="76B9AE0E" w14:textId="77777777" w:rsidR="002D10EE" w:rsidRDefault="002D10EE" w:rsidP="00602F1B">
            <w:pPr>
              <w:spacing w:line="25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D10EE" w14:paraId="2B7D31F8" w14:textId="77777777" w:rsidTr="00602F1B">
        <w:trPr>
          <w:trHeight w:val="280"/>
        </w:trPr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3BD39C" w14:textId="77777777" w:rsidR="002D10EE" w:rsidRDefault="002D10EE" w:rsidP="00602F1B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B31F512" w14:textId="77777777" w:rsidR="002D10EE" w:rsidRDefault="002D10EE" w:rsidP="00602F1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COMPETÊNCIAS: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16936E83" w14:textId="77777777" w:rsidR="002D10EE" w:rsidRDefault="002D10EE" w:rsidP="00602F1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31034932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Conceituar saúde compreendendo o processo saúde-doença; </w:t>
            </w:r>
          </w:p>
          <w:p w14:paraId="661BC01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1A4B2F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- </w:t>
            </w:r>
            <w:r w:rsidRPr="00941663">
              <w:rPr>
                <w:rFonts w:ascii="Arial" w:hAnsi="Arial" w:cs="Arial"/>
                <w:lang w:eastAsia="zh-CN" w:bidi="ar"/>
              </w:rPr>
              <w:t>Conhecer a história natural da doença reconhecendo os dois períodos sequenciados;</w:t>
            </w:r>
          </w:p>
          <w:p w14:paraId="367225DD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5423665A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Conhecer as principais políticas públicas de Saúde no Brasil e a sua evolução histórica;</w:t>
            </w:r>
          </w:p>
          <w:p w14:paraId="6D1A671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28F1690C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Conhecer os principais programas de saúde no Brasil.</w:t>
            </w:r>
          </w:p>
          <w:p w14:paraId="5057B1B9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4F49E12B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Compreender </w:t>
            </w:r>
          </w:p>
          <w:p w14:paraId="60501C17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 As principais ações de prevenção e recuperação da saúde.</w:t>
            </w:r>
          </w:p>
          <w:p w14:paraId="7C5286A7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0504AEE1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1FB5AB1B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 Conhecer o papel do agente de combate às endemias na promoção e proteção da saúde.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1FB96" w14:textId="77777777" w:rsidR="002D10EE" w:rsidRDefault="002D10EE" w:rsidP="00602F1B">
            <w:pPr>
              <w:autoSpaceDE w:val="0"/>
              <w:spacing w:after="0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0ACD55A1" w14:textId="77777777" w:rsidR="002D10EE" w:rsidRDefault="002D10EE" w:rsidP="00602F1B">
            <w:pPr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HABILIDADES:</w:t>
            </w:r>
          </w:p>
          <w:p w14:paraId="025AB472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Compreender o processo histórico para entender a complexidade envolvida na concepção de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saúde-doença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doença bem como e a sua aplicação na atuação dos agentes de combate às endemias;</w:t>
            </w:r>
          </w:p>
          <w:p w14:paraId="6CC91A4E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7A031892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Compreender a história natural da doença como pré-requisito para o planejamento de ações que avaliem o impacto das intervenções a serem adotadas;</w:t>
            </w:r>
          </w:p>
          <w:p w14:paraId="63D2A215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22A0E203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Identificar e contextualizar as principais políticas públicas de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saúde  bem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como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o  impacto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delas na sua região;</w:t>
            </w:r>
          </w:p>
          <w:p w14:paraId="110B5387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Identificar a aplicabilidade dos programas de saúde no Brasil que são desenvolvidos no seu município;</w:t>
            </w:r>
          </w:p>
          <w:p w14:paraId="7A900BA0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Relacionar as principais ações de </w:t>
            </w:r>
            <w:r w:rsidRPr="00941663">
              <w:rPr>
                <w:rFonts w:ascii="Arial" w:hAnsi="Arial" w:cs="Arial"/>
                <w:lang w:eastAsia="zh-CN" w:bidi="ar"/>
              </w:rPr>
              <w:lastRenderedPageBreak/>
              <w:t>prevenção e recuperação da saúde que necessitam ser aplicadas no seu município;</w:t>
            </w:r>
          </w:p>
          <w:p w14:paraId="031AF210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- Elaborar um plano de atividades para </w:t>
            </w:r>
            <w:proofErr w:type="gramStart"/>
            <w:r w:rsidRPr="00941663">
              <w:rPr>
                <w:rFonts w:ascii="Arial" w:hAnsi="Arial" w:cs="Arial"/>
                <w:lang w:eastAsia="zh-CN" w:bidi="ar"/>
              </w:rPr>
              <w:t>um  agente</w:t>
            </w:r>
            <w:proofErr w:type="gramEnd"/>
            <w:r w:rsidRPr="00941663">
              <w:rPr>
                <w:rFonts w:ascii="Arial" w:hAnsi="Arial" w:cs="Arial"/>
                <w:lang w:eastAsia="zh-CN" w:bidi="ar"/>
              </w:rPr>
              <w:t xml:space="preserve"> de combate às endemias para atura no seu município.</w:t>
            </w:r>
          </w:p>
          <w:p w14:paraId="3BC509E2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1118F42E" w14:textId="77777777" w:rsidR="002D10EE" w:rsidRDefault="002D10EE" w:rsidP="00602F1B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415C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3F442630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BASE TECNOLÓGICA:</w:t>
            </w:r>
          </w:p>
          <w:p w14:paraId="3479C905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Conceito de saúde;</w:t>
            </w:r>
          </w:p>
          <w:p w14:paraId="3F218687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Processo saúde -doença;</w:t>
            </w:r>
          </w:p>
          <w:p w14:paraId="0432CE5A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História natural da doença;</w:t>
            </w:r>
          </w:p>
          <w:p w14:paraId="2C22F5F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Políticas públicas de saúde no Brasil;</w:t>
            </w:r>
          </w:p>
          <w:p w14:paraId="5443B397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-Principais programas de saúde no Brasil;</w:t>
            </w:r>
          </w:p>
          <w:p w14:paraId="444D890A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-Ações de prevenção e recuperação da saúde;</w:t>
            </w:r>
          </w:p>
          <w:p w14:paraId="6D8F0EA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- O papel do agente na promoção e proteção da saúde.</w:t>
            </w:r>
          </w:p>
          <w:p w14:paraId="243254EB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</w:p>
          <w:p w14:paraId="39F08806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</w:p>
          <w:p w14:paraId="5B9F210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02C3C585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D10EE" w14:paraId="556B89EA" w14:textId="77777777" w:rsidTr="00602F1B"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2C8D7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BIBLIOGRAFIA BÁSICA</w:t>
            </w:r>
            <w:r>
              <w:rPr>
                <w:rFonts w:ascii="Arial" w:hAnsi="Arial" w:cs="Arial"/>
                <w:b/>
                <w:lang w:eastAsia="zh-CN" w:bidi="ar"/>
              </w:rPr>
              <w:t>:</w:t>
            </w:r>
          </w:p>
          <w:p w14:paraId="090FD778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</w:p>
          <w:p w14:paraId="3FC9D7B5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AMATO NETO, V. e BALDY, J.L.S.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Doenças Transmissíveis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</w:t>
            </w:r>
            <w:r w:rsidRPr="002D10EE">
              <w:rPr>
                <w:rFonts w:ascii="Arial" w:hAnsi="Arial" w:cs="Arial"/>
                <w:lang w:eastAsia="zh-CN" w:bidi="ar"/>
              </w:rPr>
              <w:t>3. ed. São Paulo: Sarvier, 1991.</w:t>
            </w:r>
          </w:p>
          <w:p w14:paraId="3D650EAD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zh-CN" w:bidi="ar"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>BRAGA, J. U.; WERNECK, G.L. VIGILÂNCIA EPIDEMIOLÓGICA. In: Medronho R. M. et.al.</w:t>
            </w:r>
            <w:r w:rsidRPr="00941663">
              <w:rPr>
                <w:rFonts w:ascii="Arial" w:hAnsi="Arial" w:cs="Arial"/>
                <w:b/>
                <w:lang w:eastAsia="zh-CN" w:bidi="ar"/>
              </w:rPr>
              <w:t xml:space="preserve"> Epidemiologia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>. São Paulo: Editora Atheneu. 2009.</w:t>
            </w:r>
          </w:p>
          <w:p w14:paraId="68F0C71B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zh-CN" w:bidi="ar"/>
              </w:rPr>
            </w:pPr>
          </w:p>
          <w:p w14:paraId="781342DA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GIOVANELLA, L. et al. (org.)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Políticas e Sistemas de Saúde no Brasil</w:t>
            </w:r>
            <w:r w:rsidRPr="00941663">
              <w:rPr>
                <w:rFonts w:ascii="Arial" w:hAnsi="Arial" w:cs="Arial"/>
                <w:lang w:eastAsia="zh-CN" w:bidi="ar"/>
              </w:rPr>
              <w:t>. Rio de Janeiro: FIOCRUZ, 2008.</w:t>
            </w:r>
          </w:p>
          <w:p w14:paraId="15F8A28E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CASTELLANOS, P. l. Sobre o conceito de saúde-doença: descrição e explicação da situação de saúde.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Boletim Epidemiológico [da] Organização Pan-Americana de Saúde</w:t>
            </w:r>
            <w:r w:rsidRPr="00941663">
              <w:rPr>
                <w:rFonts w:ascii="Arial" w:hAnsi="Arial" w:cs="Arial"/>
                <w:lang w:eastAsia="zh-CN" w:bidi="ar"/>
              </w:rPr>
              <w:t>, v. 10, n. 4, p. 25-32, 1990.</w:t>
            </w:r>
          </w:p>
          <w:p w14:paraId="7E80D0B6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GRUPO HOSPITALAR CONCEIÇÃO.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Manual de assistência domiciliar na Atenção Primária à Saúde</w:t>
            </w:r>
            <w:r w:rsidRPr="00941663">
              <w:rPr>
                <w:rFonts w:ascii="Arial" w:hAnsi="Arial" w:cs="Arial"/>
                <w:lang w:eastAsia="zh-CN" w:bidi="ar"/>
              </w:rPr>
              <w:t>: experiência do SSC/GHC. Porto Alegre: Grupo Hospitalar Conceição, 2003.</w:t>
            </w:r>
          </w:p>
          <w:p w14:paraId="2ED3DFFD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Mendes A.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A informação à família na unidade de cuidados intensivos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: desalojar o desassossego que vive em si. Lisboa: </w:t>
            </w:r>
            <w:proofErr w:type="spellStart"/>
            <w:r w:rsidRPr="00941663">
              <w:rPr>
                <w:rFonts w:ascii="Arial" w:hAnsi="Arial" w:cs="Arial"/>
                <w:lang w:eastAsia="zh-CN" w:bidi="ar"/>
              </w:rPr>
              <w:t>Lusodidacta</w:t>
            </w:r>
            <w:proofErr w:type="spellEnd"/>
            <w:r w:rsidRPr="00941663">
              <w:rPr>
                <w:rFonts w:ascii="Arial" w:hAnsi="Arial" w:cs="Arial"/>
                <w:lang w:eastAsia="zh-CN" w:bidi="ar"/>
              </w:rPr>
              <w:t>; 2015</w:t>
            </w:r>
          </w:p>
          <w:p w14:paraId="1144A8C8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20BB928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Oliveira RG, Marcon SS. 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Trabalhar com famílias no programa de saúde da família: a prática do enfermeiro em Maringá. </w:t>
            </w:r>
            <w:proofErr w:type="spellStart"/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Rev</w:t>
            </w:r>
            <w:proofErr w:type="spellEnd"/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 xml:space="preserve"> </w:t>
            </w:r>
            <w:proofErr w:type="spellStart"/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Esc</w:t>
            </w:r>
            <w:proofErr w:type="spellEnd"/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 xml:space="preserve"> </w:t>
            </w:r>
            <w:proofErr w:type="spellStart"/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Enferm</w:t>
            </w:r>
            <w:proofErr w:type="spellEnd"/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 xml:space="preserve"> USP</w:t>
            </w:r>
            <w:r w:rsidRPr="00941663">
              <w:rPr>
                <w:rFonts w:ascii="Arial" w:hAnsi="Arial" w:cs="Arial"/>
                <w:lang w:eastAsia="zh-CN" w:bidi="ar"/>
              </w:rPr>
              <w:t>. 2007;41(1):65-72</w:t>
            </w:r>
          </w:p>
          <w:p w14:paraId="66CAE55B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>GIOVANELLA, L. et al. (org.) P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olíticas e Sistemas de Saúde no Brasil</w:t>
            </w:r>
            <w:r w:rsidRPr="00941663">
              <w:rPr>
                <w:rFonts w:ascii="Arial" w:hAnsi="Arial" w:cs="Arial"/>
                <w:lang w:eastAsia="zh-CN" w:bidi="ar"/>
              </w:rPr>
              <w:t>. Rio de Janeiro: FIOCRUZ, 2008.</w:t>
            </w:r>
          </w:p>
          <w:p w14:paraId="10CDCC3F" w14:textId="77777777" w:rsidR="002D10EE" w:rsidRDefault="002D10EE" w:rsidP="00602F1B">
            <w:pPr>
              <w:jc w:val="both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BIBLIOGRAFIA COMPLEMENTAR:</w:t>
            </w:r>
          </w:p>
          <w:p w14:paraId="42214DDA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BARROS, J. A. C. Pensando o processo saúde doença: a que responde o modelo biomédico?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Revista Saúde e Sociedade</w:t>
            </w:r>
            <w:r w:rsidRPr="00941663">
              <w:rPr>
                <w:rFonts w:ascii="Arial" w:hAnsi="Arial" w:cs="Arial"/>
                <w:lang w:eastAsia="zh-CN" w:bidi="ar"/>
              </w:rPr>
              <w:t>, São Paulo, v. 11, n. 1, p. 1-11, jan./jul. 2002.</w:t>
            </w:r>
          </w:p>
          <w:p w14:paraId="12B46A2E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BUSS, P. Promoção da saúde e qualidade de vida.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Revista Ciência &amp; Saúde Coletiva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, v. 5, n. 1, p. 163-177, 2000. </w:t>
            </w:r>
          </w:p>
          <w:p w14:paraId="2E5A3337" w14:textId="77777777" w:rsidR="002D10EE" w:rsidRDefault="002D10EE" w:rsidP="00602F1B">
            <w:pPr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lang w:eastAsia="zh-CN" w:bidi="ar"/>
              </w:rPr>
              <w:lastRenderedPageBreak/>
              <w:t xml:space="preserve">GIOVANELLA, L. et al. (org.) </w:t>
            </w: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Políticas e Sistemas de Saúde no Brasil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. </w:t>
            </w:r>
            <w:r>
              <w:rPr>
                <w:rFonts w:ascii="Arial" w:hAnsi="Arial" w:cs="Arial"/>
                <w:lang w:val="en-US" w:eastAsia="zh-CN" w:bidi="ar"/>
              </w:rPr>
              <w:t>Rio de Janeiro: FIOCRUZ, 2008.</w:t>
            </w:r>
          </w:p>
        </w:tc>
      </w:tr>
    </w:tbl>
    <w:p w14:paraId="1996B40C" w14:textId="77777777" w:rsidR="002D10EE" w:rsidRDefault="002D10EE" w:rsidP="002D10EE">
      <w:pPr>
        <w:tabs>
          <w:tab w:val="left" w:pos="708"/>
        </w:tabs>
        <w:suppressAutoHyphens/>
        <w:spacing w:after="240" w:line="360" w:lineRule="auto"/>
        <w:jc w:val="both"/>
        <w:rPr>
          <w:rFonts w:ascii="Arial" w:hAnsi="Arial" w:cs="Arial"/>
        </w:rPr>
      </w:pPr>
    </w:p>
    <w:tbl>
      <w:tblPr>
        <w:tblW w:w="4900" w:type="pct"/>
        <w:tblLook w:val="0000" w:firstRow="0" w:lastRow="0" w:firstColumn="0" w:lastColumn="0" w:noHBand="0" w:noVBand="0"/>
      </w:tblPr>
      <w:tblGrid>
        <w:gridCol w:w="2806"/>
        <w:gridCol w:w="2557"/>
        <w:gridCol w:w="2965"/>
      </w:tblGrid>
      <w:tr w:rsidR="002D10EE" w14:paraId="57E94A85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C80"/>
            <w:vAlign w:val="center"/>
          </w:tcPr>
          <w:p w14:paraId="4585E243" w14:textId="77777777" w:rsidR="002D10EE" w:rsidRPr="00941663" w:rsidRDefault="002D10EE" w:rsidP="00602F1B">
            <w:pPr>
              <w:spacing w:line="256" w:lineRule="auto"/>
              <w:jc w:val="center"/>
              <w:rPr>
                <w:rFonts w:ascii="Arial" w:hAnsi="Arial" w:cs="Arial"/>
                <w:bCs/>
                <w:lang w:eastAsia="zh-CN" w:bidi="ar"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COMPONENTE CURRICULAR</w:t>
            </w:r>
            <w:r w:rsidRPr="00941663">
              <w:rPr>
                <w:rFonts w:ascii="Arial" w:hAnsi="Arial" w:cs="Arial"/>
                <w:bCs/>
                <w:lang w:eastAsia="zh-CN" w:bidi="ar"/>
              </w:rPr>
              <w:t xml:space="preserve">: </w:t>
            </w:r>
          </w:p>
          <w:p w14:paraId="3C45FD21" w14:textId="77777777" w:rsidR="002D10EE" w:rsidRPr="00941663" w:rsidRDefault="002D10EE" w:rsidP="00602F1B">
            <w:pPr>
              <w:spacing w:before="100" w:beforeAutospacing="1" w:after="100" w:afterAutospacing="1" w:line="252" w:lineRule="auto"/>
              <w:jc w:val="center"/>
              <w:rPr>
                <w:rFonts w:ascii="Arial" w:hAnsi="Arial" w:cs="Arial"/>
                <w:b/>
                <w:kern w:val="0"/>
                <w:lang w:eastAsia="zh-CN" w:bidi="ar"/>
              </w:rPr>
            </w:pPr>
            <w:r>
              <w:rPr>
                <w:rFonts w:ascii="Arial" w:hAnsi="Arial" w:cs="Arial"/>
                <w:b/>
                <w:kern w:val="0"/>
                <w:lang w:bidi="ar"/>
              </w:rPr>
              <w:t>VIGILÂNCIAS EPIDEMIOLÓGICA, SANITÁRIA E AMBIENTAL</w:t>
            </w:r>
          </w:p>
          <w:p w14:paraId="640CBE31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2D10EE" w14:paraId="4EB18D16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CBFA9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 w:eastAsia="zh-CN" w:bidi="ar"/>
              </w:rPr>
              <w:t>3ª Etapa</w:t>
            </w:r>
          </w:p>
        </w:tc>
      </w:tr>
      <w:tr w:rsidR="002D10EE" w14:paraId="3F42C442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E64E7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t>EMENTA</w:t>
            </w:r>
          </w:p>
          <w:p w14:paraId="67F1B893" w14:textId="77777777" w:rsidR="002D10EE" w:rsidRDefault="002D10EE" w:rsidP="00602F1B">
            <w:pPr>
              <w:spacing w:before="100" w:beforeAutospacing="1" w:after="100" w:afterAutospacing="1" w:line="252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Vigilância Epidemiológica. Fundamentos de saúde pública. Processo e conceito de saúde e doença. Conceitos e objetivos da epidemiologia. Quadro demográfico e sanitário brasileiro. Noções básicas das vigilâncias sanitárias, ambiental e epidemiológica e seus procedimentos técnicos e doenças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lang w:eastAsia="zh-CN" w:bidi="ar"/>
              </w:rPr>
              <w:t>transmissíveis.Saúde</w:t>
            </w:r>
            <w:proofErr w:type="spellEnd"/>
            <w:proofErr w:type="gramEnd"/>
            <w:r>
              <w:rPr>
                <w:rFonts w:ascii="Arial" w:hAnsi="Arial" w:cs="Arial"/>
                <w:kern w:val="0"/>
                <w:lang w:eastAsia="zh-CN" w:bidi="ar"/>
              </w:rPr>
              <w:t xml:space="preserve"> e doença e sua produção social. Conceito e gestão do risco sanitário. Construção histórica das políticas de controle e regulação em saúde no Brasil. A vigilância sanitária no Sistema Único de Saúde. Áreas de atuação da vigilância sanitária. O sistema nacional de vigilância sanitária e as relações entre os níveis de governo e o processo de trabalho em vigilância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lang w:eastAsia="zh-CN" w:bidi="ar"/>
              </w:rPr>
              <w:t>sanitária.Caracterização</w:t>
            </w:r>
            <w:proofErr w:type="spellEnd"/>
            <w:proofErr w:type="gramEnd"/>
            <w:r>
              <w:rPr>
                <w:rFonts w:ascii="Arial" w:hAnsi="Arial" w:cs="Arial"/>
                <w:kern w:val="0"/>
                <w:lang w:eastAsia="zh-CN" w:bidi="ar"/>
              </w:rPr>
              <w:t xml:space="preserve"> dos problemas globais. Consequências de forma geral e em especial à saúde. Propagação de doenças. Principais atores na política ambiental internacional. Formas de adaptação e mitigação. Acordos internacionais. Influência da globalização e do sistema econômico vigente.</w:t>
            </w:r>
          </w:p>
        </w:tc>
      </w:tr>
      <w:tr w:rsidR="002D10EE" w14:paraId="09C7CD4E" w14:textId="77777777" w:rsidTr="00602F1B">
        <w:trPr>
          <w:trHeight w:val="280"/>
        </w:trPr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6FDE2E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1AB927C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COMPETÊNCIAS: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2E1F579F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  <w:r>
              <w:rPr>
                <w:rFonts w:ascii="Arial" w:hAnsi="Arial" w:cs="Arial"/>
                <w:bCs/>
                <w:kern w:val="0"/>
                <w:lang w:bidi="ar"/>
              </w:rPr>
              <w:t>-Conhecer conjunto de ações que proporcionam o conhecimento, a detecção ou prevenção de qualquer mudança nos fatores determinantes e condicionantes de saúde individual ou coletiva, com a finalidade de recomendar e adotar as medidas de prevenção e controle das do</w:t>
            </w:r>
            <w:r>
              <w:rPr>
                <w:rFonts w:ascii="Arial" w:hAnsi="Arial" w:cs="Arial"/>
                <w:kern w:val="0"/>
                <w:lang w:bidi="ar"/>
              </w:rPr>
              <w:t>enças ou agravos.</w:t>
            </w:r>
          </w:p>
          <w:p w14:paraId="03712790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lastRenderedPageBreak/>
              <w:t>-Estabelecer que a vigilância sanitária faz parte da política do Sistema Único de Saúde.</w:t>
            </w:r>
          </w:p>
          <w:p w14:paraId="27077DA8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656C4E4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-Dominar conceitos que permitam compreender sobre a prática multiprofissional no tratamento do risco sanitário em relação ao meio ambiente, trabalho, alimentos, medicamentos, bens e produtos que estejam diretamente relacionados à saúde, em sua dimensão histórica, social, econômica, técnica e ética.</w:t>
            </w:r>
          </w:p>
          <w:p w14:paraId="0704C9A0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5DB7B6F2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-Desenvolver o conhecimento para detecção de qualquer mudança nos fatores determinantes e condicionantes do meio ambiente que interferem na saúde humana.</w:t>
            </w:r>
          </w:p>
          <w:p w14:paraId="6BF2481D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C57772" w14:textId="77777777" w:rsidR="002D10EE" w:rsidRDefault="002D10EE" w:rsidP="00602F1B">
            <w:pPr>
              <w:autoSpaceDE w:val="0"/>
              <w:spacing w:after="0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5A843471" w14:textId="77777777" w:rsidR="002D10EE" w:rsidRDefault="002D10EE" w:rsidP="00602F1B">
            <w:pPr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HABILIDADES:</w:t>
            </w:r>
          </w:p>
          <w:p w14:paraId="1CDCBFB3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B2F80A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 Promover a detecção e prevenção de doenças e agravos transmissíveis à saúde e seus fatores de risco, bem como a elaboração de estudos e normas para as ações de vigilância epidemiológica.</w:t>
            </w:r>
          </w:p>
          <w:p w14:paraId="7BE27271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 xml:space="preserve">-Investigar e analisar os conceitos de Estado, Sociedade, </w:t>
            </w:r>
            <w:r>
              <w:rPr>
                <w:rFonts w:ascii="Arial" w:hAnsi="Arial" w:cs="Arial"/>
                <w:kern w:val="0"/>
                <w:lang w:bidi="ar"/>
              </w:rPr>
              <w:lastRenderedPageBreak/>
              <w:t xml:space="preserve">Sistemas de Saúde e Governo; </w:t>
            </w:r>
          </w:p>
          <w:p w14:paraId="394D5EF3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-Contrastar a conformação histórica da Vigilância Sanitária à evolução das relações de produção e consumo na sociedade moderna com ênfase no processo de organização do Estado no Brasil;</w:t>
            </w:r>
          </w:p>
          <w:p w14:paraId="68405A87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-Diferenciar as configurações do Estado contemporâneo, bem como as bases legais que delimitam e estruturam o campo de atuação da Vigilância Sanitária, especialmente no que respeita à regulação do risco sanitário;</w:t>
            </w:r>
          </w:p>
          <w:p w14:paraId="07DDED79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-Especificar o processo de trabalho nas ações de Vigilância Sanitária como campo essencial da Saúde Pública.</w:t>
            </w:r>
          </w:p>
          <w:p w14:paraId="67EBFB2B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 xml:space="preserve">-Identificar os riscos e divulgar as informações referentes aos fatores ambientais condicionantes e determinantes das doenças e outros </w:t>
            </w:r>
            <w:r>
              <w:rPr>
                <w:rFonts w:ascii="Arial" w:hAnsi="Arial" w:cs="Arial"/>
                <w:kern w:val="0"/>
                <w:lang w:bidi="ar"/>
              </w:rPr>
              <w:lastRenderedPageBreak/>
              <w:t xml:space="preserve">agravos à saúde; </w:t>
            </w:r>
            <w:r>
              <w:rPr>
                <w:rFonts w:ascii="Arial" w:hAnsi="Arial" w:cs="Arial"/>
                <w:kern w:val="0"/>
                <w:lang w:bidi="ar"/>
              </w:rPr>
              <w:t></w:t>
            </w:r>
          </w:p>
          <w:p w14:paraId="630F9402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 xml:space="preserve">-Constituir com ações diretas de responsabilidade do setor ou demandando para outros setores, com vistas a eliminar os principais fatores ambientais de riscos à saúde humana; </w:t>
            </w:r>
          </w:p>
          <w:p w14:paraId="67AE0670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 Operar, junto aos órgãos afins, ações de proteção da saúde humana relacionadas ao controle e recuperação do meio ambiente;</w:t>
            </w:r>
          </w:p>
          <w:p w14:paraId="1A39DE3E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-Conhecer e estimular a interação entre saúde, meio ambiente e desenvolvimento, visando ao fortalecimento da participação da população na promoção da saúde e qualidade de vida.</w:t>
            </w:r>
          </w:p>
          <w:p w14:paraId="390FA50D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A3D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130A1B5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BASE TECNOLÓGICA:</w:t>
            </w:r>
          </w:p>
          <w:p w14:paraId="05C7D271" w14:textId="77777777" w:rsidR="002D10EE" w:rsidRPr="00941663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lang w:eastAsia="zh-CN" w:bidi="ar"/>
              </w:rPr>
            </w:pPr>
          </w:p>
          <w:p w14:paraId="5DE0F9D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lang w:eastAsia="zh-CN" w:bidi="ar"/>
              </w:rPr>
              <w:t>-D</w:t>
            </w:r>
            <w:r>
              <w:rPr>
                <w:rFonts w:ascii="Arial" w:hAnsi="Arial" w:cs="Arial"/>
                <w:kern w:val="0"/>
                <w:lang w:bidi="ar"/>
              </w:rPr>
              <w:t>oenças e agravos transmissíveis de notificação compulsória;</w:t>
            </w:r>
          </w:p>
          <w:p w14:paraId="1ADE71B3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62BC8E68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 xml:space="preserve">-Riscos existentes ou potenciais, com ênfase no planejamento, monitoramento, avaliação, produção e divulgação de conhecimento/informação para a prevenção e controle das condições de saúde da população, no âmbito da saúde coletiva, </w:t>
            </w:r>
            <w:r>
              <w:rPr>
                <w:rFonts w:ascii="Arial" w:hAnsi="Arial" w:cs="Arial"/>
                <w:kern w:val="0"/>
                <w:lang w:bidi="ar"/>
              </w:rPr>
              <w:lastRenderedPageBreak/>
              <w:t>baseados nos princípios e diretrizes do SUS;</w:t>
            </w:r>
          </w:p>
          <w:p w14:paraId="76B01654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5C557998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-Programa de Imunizações no Estado.</w:t>
            </w:r>
          </w:p>
          <w:p w14:paraId="56269768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218B4CCC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-Ações de vigilância epidemiológica e assistenciais, relativas às infecções sexualmente transmissíveis (IST), HIV/Aids e Hepatites Virais no Estado;</w:t>
            </w:r>
          </w:p>
          <w:p w14:paraId="780DE3AE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47E4858B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-Vigilância, prevenção e controle das doenças e agravos transmissíveis, infecções sexualmente transmissíveis, HIV/Aids e Hepatites Virais e ações de Imunização no Estado;</w:t>
            </w:r>
          </w:p>
          <w:p w14:paraId="24E3FEB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59B058F3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5D513645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Saúde e doença e sua produção social;</w:t>
            </w:r>
          </w:p>
          <w:p w14:paraId="0F9BE6A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6AECA2F4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-Conceito e gestão do risco sanitário;</w:t>
            </w:r>
          </w:p>
          <w:p w14:paraId="13346860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5C94D68F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-Construção histórica das políticas de controle e regulação em saúde no Brasil;</w:t>
            </w:r>
          </w:p>
          <w:p w14:paraId="54F801D1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496A8EE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-A vigilância sanitária no Sistema Único de Saúde;</w:t>
            </w:r>
          </w:p>
          <w:p w14:paraId="17F94E46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523C8DCC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-Áreas de atuação da vigilância sanitária;</w:t>
            </w:r>
          </w:p>
          <w:p w14:paraId="7818B80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6759CEF8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 xml:space="preserve">-O sistema nacional de vigilância sanitária e as relações entre os níveis </w:t>
            </w:r>
            <w:r>
              <w:rPr>
                <w:rFonts w:ascii="Arial" w:hAnsi="Arial" w:cs="Arial"/>
                <w:kern w:val="0"/>
                <w:lang w:bidi="ar"/>
              </w:rPr>
              <w:lastRenderedPageBreak/>
              <w:t>de governo e o processo de trabalho em vigilância sanitária.</w:t>
            </w:r>
          </w:p>
          <w:p w14:paraId="7B65F0DC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10D60FED" w14:textId="77777777" w:rsidR="002D10EE" w:rsidRPr="00941663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7F2DAF11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-Caracterização dos problemas globais;</w:t>
            </w:r>
          </w:p>
          <w:p w14:paraId="16A21351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62CBD2E1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-Consequências de forma geral e em especial à saúde;</w:t>
            </w:r>
          </w:p>
          <w:p w14:paraId="4065F461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225D03A2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-Propagação de doenças. Principais atores na política ambiental internacional. Formas de adaptação e mitigação;</w:t>
            </w:r>
          </w:p>
          <w:p w14:paraId="656121E2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5A5DD89B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-Acordos internacionais.</w:t>
            </w:r>
          </w:p>
          <w:p w14:paraId="5D4B95A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</w:p>
          <w:p w14:paraId="37B96F0E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-Influência da globalização e do sistema econômico vigente.</w:t>
            </w:r>
          </w:p>
          <w:p w14:paraId="5FE62CD3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</w:rPr>
            </w:pPr>
          </w:p>
          <w:p w14:paraId="1C52721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21EFDB96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D10EE" w14:paraId="2C6EC3FF" w14:textId="77777777" w:rsidTr="00602F1B"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BEB92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lastRenderedPageBreak/>
              <w:t>BIBLIOGRAFIA BÁSICA</w:t>
            </w:r>
            <w:r>
              <w:rPr>
                <w:rFonts w:ascii="Arial" w:hAnsi="Arial" w:cs="Arial"/>
                <w:b/>
                <w:lang w:eastAsia="zh-CN" w:bidi="ar"/>
              </w:rPr>
              <w:t>:</w:t>
            </w:r>
          </w:p>
          <w:p w14:paraId="37292FC2" w14:textId="77777777" w:rsidR="002D10EE" w:rsidRPr="00941663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>ALMEIDA FILHO, N; ROUQUAYROL, M.Z. I</w:t>
            </w:r>
            <w:r>
              <w:rPr>
                <w:rFonts w:ascii="Arial" w:hAnsi="Arial" w:cs="Arial"/>
                <w:b/>
                <w:bCs/>
                <w:kern w:val="0"/>
                <w:lang w:bidi="ar"/>
              </w:rPr>
              <w:t>ntrodução à epidemiologia</w:t>
            </w:r>
            <w:r>
              <w:rPr>
                <w:rFonts w:ascii="Arial" w:hAnsi="Arial" w:cs="Arial"/>
                <w:kern w:val="0"/>
                <w:lang w:bidi="ar"/>
              </w:rPr>
              <w:t>. Rio de Janeiro: MEDSI. 2002.</w:t>
            </w:r>
          </w:p>
          <w:p w14:paraId="4219F8A6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 xml:space="preserve">BRASIL. Ministério da Saúde. Secretaria de Vigilância em Saúde. </w:t>
            </w:r>
            <w:r>
              <w:rPr>
                <w:rFonts w:ascii="Arial" w:hAnsi="Arial" w:cs="Arial"/>
                <w:b/>
                <w:bCs/>
                <w:kern w:val="0"/>
                <w:lang w:bidi="ar"/>
              </w:rPr>
              <w:t>Guia de vigilância epidemiológica</w:t>
            </w:r>
            <w:r>
              <w:rPr>
                <w:rFonts w:ascii="Arial" w:hAnsi="Arial" w:cs="Arial"/>
                <w:kern w:val="0"/>
                <w:lang w:bidi="ar"/>
              </w:rPr>
              <w:t>. 6. ed. Brasília, 2005. 816 p. (Série A. Normas e Manuais Técnicos). ISBN 85-334-1047-</w:t>
            </w:r>
            <w:proofErr w:type="gramStart"/>
            <w:r>
              <w:rPr>
                <w:rFonts w:ascii="Arial" w:hAnsi="Arial" w:cs="Arial"/>
                <w:kern w:val="0"/>
                <w:lang w:bidi="ar"/>
              </w:rPr>
              <w:t>6.</w:t>
            </w:r>
            <w:r>
              <w:rPr>
                <w:rFonts w:ascii="Arial" w:hAnsi="Arial" w:cs="Arial"/>
                <w:kern w:val="0"/>
                <w:lang w:eastAsia="zh-CN" w:bidi="ar"/>
              </w:rPr>
              <w:t>V.</w:t>
            </w:r>
            <w:proofErr w:type="gramEnd"/>
          </w:p>
          <w:p w14:paraId="7964C39B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______. Leis, decretos, resoluções, portarias.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Regulamento da inspeção industrial e sanitária de produtos de origem anima</w:t>
            </w:r>
            <w:r>
              <w:rPr>
                <w:rFonts w:ascii="Arial" w:hAnsi="Arial" w:cs="Arial"/>
                <w:kern w:val="0"/>
                <w:lang w:eastAsia="zh-CN" w:bidi="ar"/>
              </w:rPr>
              <w:t>l. Brasília: Ministério da Agricultura, 1998.</w:t>
            </w:r>
          </w:p>
          <w:p w14:paraId="29B10034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lastRenderedPageBreak/>
              <w:t xml:space="preserve"> ROUQUAYROL, M.Z; Almeida Filho, N.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Epidemiologia e Saúde</w:t>
            </w:r>
            <w:r>
              <w:rPr>
                <w:rFonts w:ascii="Arial" w:hAnsi="Arial" w:cs="Arial"/>
                <w:kern w:val="0"/>
                <w:lang w:eastAsia="zh-CN" w:bidi="ar"/>
              </w:rPr>
              <w:t>. Rio de Janeiro: MEDSI, 2003.</w:t>
            </w:r>
          </w:p>
          <w:p w14:paraId="06619E24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BUSS, P. Promoção da Saúde e Qualidade de Vida. Revista Ciência e Saúde Coletiva, 2000.</w:t>
            </w:r>
          </w:p>
          <w:p w14:paraId="69FC76FC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ON SPERLING, M. Princípios do tratamento biológico de águas residuárias.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Introdução à qualidade das águas e ao tratamento de esgotos. 2.ed. Belo Horizonte</w:t>
            </w:r>
            <w:r>
              <w:rPr>
                <w:rFonts w:ascii="Arial" w:hAnsi="Arial" w:cs="Arial"/>
                <w:kern w:val="0"/>
                <w:lang w:eastAsia="zh-CN" w:bidi="ar"/>
              </w:rPr>
              <w:t>: Departamento de Engenharia Sanitária e Ambiental; Universidade Federal de Minas Gerais, 1996, v.1. 14</w:t>
            </w:r>
          </w:p>
          <w:p w14:paraId="156D8C53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b/>
                <w:bCs/>
                <w:kern w:val="0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BIOGRAFIA COMPLEMENTAR:</w:t>
            </w:r>
          </w:p>
          <w:p w14:paraId="26ACF969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ARROYO, C. S. Qualidade de serviços de assistência à saúde: o tempo de atendimento da consulta médica. São Paulo: USP, 2007. </w:t>
            </w:r>
          </w:p>
          <w:p w14:paraId="54E8FFE5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BRASIL. Agência Nacional de Vigilância Sanitária.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Prevenção e controle à fiscalização e Fraude de Medicamentos</w:t>
            </w:r>
            <w:r>
              <w:rPr>
                <w:rFonts w:ascii="Arial" w:hAnsi="Arial" w:cs="Arial"/>
                <w:kern w:val="0"/>
                <w:lang w:eastAsia="zh-CN" w:bidi="ar"/>
              </w:rPr>
              <w:t>. Agencia Nacional de Vigilância Sanitária. Brasília: Anvisa, 2010.</w:t>
            </w:r>
          </w:p>
          <w:p w14:paraId="09ADCA5D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______. MINISTÉRIO DA AGRICULTURA.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Regulamento da Inspeção Industrial e Sanitária de Produtos de Origem Animal</w:t>
            </w:r>
            <w:r>
              <w:rPr>
                <w:rFonts w:ascii="Arial" w:hAnsi="Arial" w:cs="Arial"/>
                <w:kern w:val="0"/>
                <w:lang w:eastAsia="zh-CN" w:bidi="ar"/>
              </w:rPr>
              <w:t>. 1992. 364 p. HAZELWOOD, D.; MCLEAN, A. C. Manual de higiene para manipuladores de alimentos. São Paulo: Varela, 1998.</w:t>
            </w:r>
          </w:p>
          <w:p w14:paraId="6B3900EA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______. Ministério da Saúde. Fundação Nacional de Saúde. Centro Nacional de Epidemiologia. S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eleção das Doenças de Notificação Compulsória</w:t>
            </w:r>
            <w:r>
              <w:rPr>
                <w:rFonts w:ascii="Arial" w:hAnsi="Arial" w:cs="Arial"/>
                <w:kern w:val="0"/>
                <w:lang w:eastAsia="zh-CN" w:bidi="ar"/>
              </w:rPr>
              <w:t>: Critérios e Recomendações para as Três Esferas de Governo – Documento Final. Brasília, junho de 1998. (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mimeo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 xml:space="preserve">), 1998. </w:t>
            </w:r>
          </w:p>
          <w:p w14:paraId="04E4F484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______. Ministério da Saúde, Fundação Nacional de Saúde. Centro Nacional de Epidemiologia.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Guia de Vigilância Epidemiológica</w:t>
            </w:r>
            <w:r>
              <w:rPr>
                <w:rFonts w:ascii="Arial" w:hAnsi="Arial" w:cs="Arial"/>
                <w:kern w:val="0"/>
                <w:lang w:eastAsia="zh-CN" w:bidi="ar"/>
              </w:rPr>
              <w:t>. Brasília, 1994.</w:t>
            </w:r>
          </w:p>
          <w:p w14:paraId="5E8527D2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BOSI, Maria Lúcia Magalhães; UCHIMURA, Kátia 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Yumi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 xml:space="preserve">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Avaliação da qualidade ou avaliação qualitativa do cuidado em saúde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. Revista Saúde Pública. São Paulo: v. 1, n. 41, 2007. </w:t>
            </w:r>
          </w:p>
          <w:p w14:paraId="35558226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SimSun" w:eastAsia="SimSun" w:hAnsi="SimSun" w:cs="SimSun"/>
                <w:kern w:val="0"/>
                <w:sz w:val="16"/>
                <w:szCs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GERMANO, P.M.L.: GERMANO, M.I.S.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Higiene e vigilância sanitária de alimentos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. São Paulo Manole, </w:t>
            </w:r>
            <w:proofErr w:type="gramStart"/>
            <w:r>
              <w:rPr>
                <w:rFonts w:ascii="Arial" w:hAnsi="Arial" w:cs="Arial"/>
                <w:kern w:val="0"/>
                <w:lang w:eastAsia="zh-CN" w:bidi="ar"/>
              </w:rPr>
              <w:t>5.ed</w:t>
            </w:r>
            <w:proofErr w:type="gramEnd"/>
            <w:r>
              <w:rPr>
                <w:rFonts w:ascii="Arial" w:hAnsi="Arial" w:cs="Arial"/>
                <w:kern w:val="0"/>
                <w:lang w:eastAsia="zh-CN" w:bidi="ar"/>
              </w:rPr>
              <w:t>, 2015.</w:t>
            </w:r>
          </w:p>
        </w:tc>
      </w:tr>
    </w:tbl>
    <w:p w14:paraId="3061DF76" w14:textId="77777777" w:rsidR="002D10EE" w:rsidRDefault="002D10EE" w:rsidP="002D10EE">
      <w:pPr>
        <w:tabs>
          <w:tab w:val="left" w:pos="708"/>
        </w:tabs>
        <w:suppressAutoHyphens/>
        <w:spacing w:after="240" w:line="360" w:lineRule="auto"/>
        <w:jc w:val="both"/>
        <w:rPr>
          <w:rFonts w:ascii="Arial" w:hAnsi="Arial" w:cs="Arial"/>
        </w:rPr>
      </w:pPr>
    </w:p>
    <w:tbl>
      <w:tblPr>
        <w:tblW w:w="4900" w:type="pct"/>
        <w:tblLook w:val="0000" w:firstRow="0" w:lastRow="0" w:firstColumn="0" w:lastColumn="0" w:noHBand="0" w:noVBand="0"/>
      </w:tblPr>
      <w:tblGrid>
        <w:gridCol w:w="2915"/>
        <w:gridCol w:w="2665"/>
        <w:gridCol w:w="2748"/>
      </w:tblGrid>
      <w:tr w:rsidR="002D10EE" w14:paraId="65968B49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C80"/>
            <w:vAlign w:val="center"/>
          </w:tcPr>
          <w:p w14:paraId="35C672D5" w14:textId="77777777" w:rsidR="002D10EE" w:rsidRDefault="002D10EE" w:rsidP="00602F1B">
            <w:pPr>
              <w:spacing w:line="360" w:lineRule="auto"/>
              <w:jc w:val="center"/>
              <w:rPr>
                <w:rFonts w:ascii="Arial" w:eastAsia="SimSun" w:hAnsi="Arial" w:cs="Arial"/>
                <w:b/>
                <w:bCs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lang w:val="en-US" w:eastAsia="zh-CN"/>
              </w:rPr>
              <w:t>COMPONENTE CURRICULAR:</w:t>
            </w:r>
          </w:p>
          <w:p w14:paraId="19301B5D" w14:textId="77777777" w:rsidR="002D10EE" w:rsidRDefault="002D10EE" w:rsidP="00602F1B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eastAsia="SimSun" w:hAnsi="Arial" w:cs="Arial"/>
                <w:b/>
                <w:bCs/>
              </w:rPr>
              <w:t>EPIDEMIOLOGIA</w:t>
            </w:r>
          </w:p>
        </w:tc>
      </w:tr>
      <w:tr w:rsidR="002D10EE" w14:paraId="1A2AE1F7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A5AD1" w14:textId="77777777" w:rsidR="002D10EE" w:rsidRDefault="002D10EE" w:rsidP="00602F1B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 w:eastAsia="zh-CN" w:bidi="ar"/>
              </w:rPr>
              <w:lastRenderedPageBreak/>
              <w:t>3ª Etapa</w:t>
            </w:r>
          </w:p>
        </w:tc>
      </w:tr>
      <w:tr w:rsidR="002D10EE" w14:paraId="07823BDD" w14:textId="77777777" w:rsidTr="00602F1B">
        <w:trPr>
          <w:trHeight w:val="40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B72A1" w14:textId="77777777" w:rsidR="002D10EE" w:rsidRPr="00941663" w:rsidRDefault="002D10EE" w:rsidP="00602F1B">
            <w:pPr>
              <w:spacing w:before="100" w:beforeAutospacing="1" w:after="100" w:afterAutospacing="1" w:line="271" w:lineRule="auto"/>
              <w:jc w:val="center"/>
              <w:rPr>
                <w:rFonts w:ascii="Arial" w:hAnsi="Arial" w:cs="Arial"/>
                <w:b/>
                <w:bCs/>
                <w:kern w:val="0"/>
                <w:lang w:eastAsia="zh-CN" w:bidi="ar"/>
              </w:rPr>
            </w:pPr>
            <w:r w:rsidRPr="00941663"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EMENTA</w:t>
            </w:r>
          </w:p>
          <w:p w14:paraId="6FD989A4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SimSun" w:eastAsia="SimSun" w:hAnsi="SimSun" w:cs="SimSun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Estuda as bases conceituais/metodológicas da epidemiologia e da pesquisa epidemiológica. Perfil epidemiológico a nível nacional, estadual e municipal. Sistemas de Informação em saúde. Indicadores de saúde. Vigilância à Saúde. Planejamento, execução e avaliação das ações de saúde. Estrutura e dinâmica do meio ambiente e suas inter-relações com processo saúde/doença.</w:t>
            </w:r>
          </w:p>
        </w:tc>
      </w:tr>
      <w:tr w:rsidR="002D10EE" w14:paraId="6C77F50E" w14:textId="77777777" w:rsidTr="00602F1B">
        <w:trPr>
          <w:trHeight w:val="280"/>
        </w:trPr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3F3453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5C71FFB" w14:textId="77777777" w:rsidR="002D10EE" w:rsidRDefault="002D10EE" w:rsidP="00602F1B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COMPETÊNCIAS:</w:t>
            </w:r>
            <w:r w:rsidRPr="00941663">
              <w:rPr>
                <w:rFonts w:ascii="Arial" w:hAnsi="Arial" w:cs="Arial"/>
                <w:lang w:eastAsia="zh-CN" w:bidi="ar"/>
              </w:rPr>
              <w:t xml:space="preserve"> </w:t>
            </w:r>
          </w:p>
          <w:p w14:paraId="5322B321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753ED5BF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-Cuidar do sujeito/cidadão na sua pluralidade / multidimensionalidade;</w:t>
            </w:r>
          </w:p>
          <w:p w14:paraId="069AFBA6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02B4BB2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-Analisar 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sócio-historicamente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 xml:space="preserve"> a sociedade e as políticas públicas de saúde;</w:t>
            </w:r>
          </w:p>
          <w:p w14:paraId="6A7C118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34B8F310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-Intervir no processo de saúde-doença, nos diferentes níveis de atenção à saúde, considerando os determinantes biológicos, ambientais, sociais, culturais, econômicos e políticos; </w:t>
            </w:r>
          </w:p>
          <w:p w14:paraId="36516BD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6CA274A3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-Gerenciar e coordenar sistemas, organizações e serviços de saúde em consonância com os princípios organizativos do SUS;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</w:t>
            </w:r>
          </w:p>
          <w:p w14:paraId="2F617C2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49E42C59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-Produzir e incorporar devidamente tecnologias para cuidar, ensinar, gerenciar e pesquisar em saúde;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</w:t>
            </w:r>
          </w:p>
          <w:p w14:paraId="51861FCF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217F1AFF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-Aplicar o método científico para resolução de problemas relacionados à saúde; </w:t>
            </w:r>
          </w:p>
          <w:p w14:paraId="243B7777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1862C701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-Exercer/atuar com compromisso ético e bioético no processo de atenção à saúde;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</w:t>
            </w:r>
          </w:p>
          <w:p w14:paraId="207942BD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67020A2D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-Manter-se articulado com as novas tendências e demandas do processo de atenção à saúde nos níveis local, regional, nacional e internacional</w:t>
            </w: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4D3F0E" w14:textId="77777777" w:rsidR="002D10EE" w:rsidRDefault="002D10EE" w:rsidP="00602F1B">
            <w:pPr>
              <w:autoSpaceDE w:val="0"/>
              <w:spacing w:after="0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3278ECB4" w14:textId="77777777" w:rsidR="002D10EE" w:rsidRDefault="002D10EE" w:rsidP="00602F1B">
            <w:pPr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HABILIDADES:</w:t>
            </w:r>
          </w:p>
          <w:p w14:paraId="641D8F74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bidi="ar"/>
              </w:rPr>
              <w:t xml:space="preserve">-Conhecer </w:t>
            </w:r>
            <w:r>
              <w:rPr>
                <w:rFonts w:ascii="Arial" w:hAnsi="Arial" w:cs="Arial"/>
                <w:kern w:val="0"/>
                <w:lang w:eastAsia="zh-CN" w:bidi="ar"/>
              </w:rPr>
              <w:t>o processo saúde-doença, utilizando os indicadores de saúde, como ferramenta para entender a História Natural da Doença, dos agravos transmissíveis e não transmissíveis;</w:t>
            </w:r>
          </w:p>
          <w:p w14:paraId="5D153BB7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 Reconhecer o conceito de agente causador, suscetível e meio ambiente;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</w:t>
            </w:r>
          </w:p>
          <w:p w14:paraId="12A0CEE0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3E2D105C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-Relacionar a dinâmica do meio ambiente com o processo saúde-doença;</w:t>
            </w:r>
          </w:p>
          <w:p w14:paraId="61D980F9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-Aplicar o conceito e a importância da Epidemiologia para a área da saúde;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</w:t>
            </w:r>
          </w:p>
          <w:p w14:paraId="7035AB58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-Identificar o perfil epidemiológico dos principais agravos de interesse à Saúde </w:t>
            </w:r>
            <w:r>
              <w:rPr>
                <w:rFonts w:ascii="Arial" w:hAnsi="Arial" w:cs="Arial"/>
                <w:kern w:val="0"/>
                <w:lang w:eastAsia="zh-CN" w:bidi="ar"/>
              </w:rPr>
              <w:lastRenderedPageBreak/>
              <w:t xml:space="preserve">Pública do país;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</w:t>
            </w:r>
          </w:p>
          <w:p w14:paraId="55FB3578" w14:textId="77777777" w:rsidR="002D10EE" w:rsidRDefault="002D10EE" w:rsidP="00602F1B">
            <w:pPr>
              <w:widowControl w:val="0"/>
              <w:autoSpaceDE w:val="0"/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-Manusear os Sistemas de Informação disponibilizados pelo Ministério da Saúde para aplicação da Epidemiologia nas atividades diárias da vida profissional.</w:t>
            </w:r>
          </w:p>
          <w:p w14:paraId="213F2904" w14:textId="77777777" w:rsidR="002D10EE" w:rsidRDefault="002D10EE" w:rsidP="00602F1B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551ED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3FF4B1E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41663">
              <w:rPr>
                <w:rFonts w:ascii="Arial" w:hAnsi="Arial" w:cs="Arial"/>
                <w:b/>
                <w:bCs/>
                <w:lang w:eastAsia="zh-CN" w:bidi="ar"/>
              </w:rPr>
              <w:t>BASE TECNOLÓGICA:</w:t>
            </w:r>
          </w:p>
          <w:p w14:paraId="295A160E" w14:textId="77777777" w:rsidR="002D10EE" w:rsidRPr="00941663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lang w:eastAsia="zh-CN" w:bidi="ar"/>
              </w:rPr>
            </w:pPr>
          </w:p>
          <w:p w14:paraId="000CEBD6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lang w:eastAsia="zh-CN" w:bidi="ar"/>
              </w:rPr>
              <w:t>-</w:t>
            </w:r>
            <w:r>
              <w:rPr>
                <w:rFonts w:ascii="Arial" w:hAnsi="Arial" w:cs="Arial"/>
                <w:kern w:val="0"/>
                <w:lang w:eastAsia="zh-CN" w:bidi="ar"/>
              </w:rPr>
              <w:t>História da epidemiologia;</w:t>
            </w:r>
          </w:p>
          <w:p w14:paraId="0AC00E91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-Divisões da epidemiologia; </w:t>
            </w:r>
          </w:p>
          <w:p w14:paraId="04FB8F65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-Medidas de 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freqüência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 xml:space="preserve">, incidência, prevalência, letalidade, surtos, endemia, epidemia, pandemia; </w:t>
            </w:r>
          </w:p>
          <w:p w14:paraId="41B8D819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-Ciclo de vida;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</w:t>
            </w:r>
          </w:p>
          <w:p w14:paraId="6B470686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-Transição demográfica; </w:t>
            </w:r>
          </w:p>
          <w:p w14:paraId="1ED22955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-Perfil epidemiológico do Brasil, Espírito Santo;</w:t>
            </w:r>
          </w:p>
          <w:p w14:paraId="7F887605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 Taxas de mortalidade; </w:t>
            </w:r>
          </w:p>
          <w:p w14:paraId="31249D58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- Estudos epidemiológicos;</w:t>
            </w:r>
          </w:p>
          <w:p w14:paraId="64B518CD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 Sistemas de Informação em saúde; </w:t>
            </w:r>
          </w:p>
          <w:p w14:paraId="12855687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 Vigilância em saúde; </w:t>
            </w:r>
          </w:p>
          <w:p w14:paraId="20553BA8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lastRenderedPageBreak/>
              <w:t xml:space="preserve">-Doenças de notificação compulsória; 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 Programa Nacional de Imunização; </w:t>
            </w:r>
          </w:p>
          <w:p w14:paraId="00DE61DE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 Saúde do trabalhador; </w:t>
            </w:r>
          </w:p>
          <w:p w14:paraId="6E5D4036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-Indicadores de saúde; </w:t>
            </w:r>
          </w:p>
          <w:p w14:paraId="0A754B29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-Relação meio ambiente e processo saúde/doença; </w:t>
            </w:r>
          </w:p>
          <w:p w14:paraId="50D1265B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>-Diferentes culturas e o processo saúde-doença.</w:t>
            </w:r>
          </w:p>
          <w:p w14:paraId="02B94F53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1A24C399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0F709104" w14:textId="77777777" w:rsidR="002D10EE" w:rsidRDefault="002D10EE" w:rsidP="00602F1B">
            <w:pPr>
              <w:tabs>
                <w:tab w:val="left" w:pos="160"/>
              </w:tabs>
              <w:autoSpaceDE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D10EE" w14:paraId="3A798431" w14:textId="77777777" w:rsidTr="00602F1B"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1198A" w14:textId="77777777" w:rsidR="002D10EE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zh-CN" w:bidi="ar"/>
              </w:rPr>
            </w:pPr>
            <w:r w:rsidRPr="00941663">
              <w:rPr>
                <w:rFonts w:ascii="Arial" w:hAnsi="Arial" w:cs="Arial"/>
                <w:b/>
                <w:lang w:eastAsia="zh-CN" w:bidi="ar"/>
              </w:rPr>
              <w:lastRenderedPageBreak/>
              <w:t>BIBLIOGRAFIA BÁSICA</w:t>
            </w:r>
            <w:r>
              <w:rPr>
                <w:rFonts w:ascii="Arial" w:hAnsi="Arial" w:cs="Arial"/>
                <w:b/>
                <w:lang w:eastAsia="zh-CN" w:bidi="ar"/>
              </w:rPr>
              <w:t>:</w:t>
            </w:r>
          </w:p>
          <w:p w14:paraId="323D9BED" w14:textId="77777777" w:rsidR="002D10EE" w:rsidRPr="00941663" w:rsidRDefault="002D10EE" w:rsidP="00602F1B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zh-CN" w:bidi="ar"/>
              </w:rPr>
            </w:pPr>
          </w:p>
          <w:p w14:paraId="00938FF2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BLOCH, Katia 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Vergetti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 xml:space="preserve">; MEDRONHO, Roberto A. et. al.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Epidemiologia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. 2 ed. São Paulo: Atheneu, 2009. </w:t>
            </w:r>
          </w:p>
          <w:p w14:paraId="3805D6E9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531271A0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FLETCHER, Robert H; FLETCHER, Suzanne W.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 xml:space="preserve">Epidemiologia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clínica</w:t>
            </w:r>
            <w:r>
              <w:rPr>
                <w:rFonts w:ascii="Arial" w:hAnsi="Arial" w:cs="Arial"/>
                <w:kern w:val="0"/>
                <w:lang w:eastAsia="zh-CN" w:bidi="ar"/>
              </w:rPr>
              <w:t>:elementos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 xml:space="preserve"> essenciais. 4 ed. Porto Alegre: Artmed, 2006. </w:t>
            </w:r>
          </w:p>
          <w:p w14:paraId="059DE949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160B470D" w14:textId="77777777" w:rsidR="002D10EE" w:rsidRPr="00941663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ROUQUAYROL, Maria Zélia.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Epidemiologia e Saúde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. 7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lang w:eastAsia="zh-CN" w:bidi="ar"/>
              </w:rPr>
              <w:t>ed.Rio</w:t>
            </w:r>
            <w:proofErr w:type="spellEnd"/>
            <w:proofErr w:type="gramEnd"/>
            <w:r>
              <w:rPr>
                <w:rFonts w:ascii="Arial" w:hAnsi="Arial" w:cs="Arial"/>
                <w:kern w:val="0"/>
                <w:lang w:eastAsia="zh-CN" w:bidi="ar"/>
              </w:rPr>
              <w:t xml:space="preserve"> de Janeiro: 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Medbook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>, 2013.</w:t>
            </w:r>
          </w:p>
          <w:p w14:paraId="49B173AC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Arial" w:hAnsi="Arial" w:cs="Arial"/>
                <w:b/>
                <w:bCs/>
                <w:kern w:val="0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BIOGRAFIA COMPLEMENTAR:</w:t>
            </w:r>
          </w:p>
          <w:p w14:paraId="37AF5EEF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ALEXANDRE, Lourdes Bernadete dos Santos Pito.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Epidemiologia aplicada nos serviços de saúde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. São Paulo: 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Martinari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>, 2012.</w:t>
            </w:r>
          </w:p>
          <w:p w14:paraId="5DD9BB4F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0"/>
                <w:lang w:eastAsia="zh-CN" w:bidi="ar"/>
              </w:rPr>
            </w:pPr>
          </w:p>
          <w:p w14:paraId="04F3A04B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 xml:space="preserve">ALMEIDA FILHO, Naomar de; BARRETO, Mauricio Lima. </w:t>
            </w:r>
            <w:r>
              <w:rPr>
                <w:rFonts w:ascii="Arial" w:hAnsi="Arial" w:cs="Arial"/>
                <w:kern w:val="0"/>
                <w:lang w:eastAsia="zh-CN" w:bidi="ar"/>
              </w:rPr>
              <w:t>Epidemiologia e Saúde: fundamentos, métodos e aplicações. Rio de Janeiro: Guanabara Koogan, 2011.</w:t>
            </w:r>
          </w:p>
          <w:p w14:paraId="1159018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1E9BD522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FRANCO, Laercio Joel.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Fundamentos de epidemiologia</w:t>
            </w:r>
            <w:r>
              <w:rPr>
                <w:rFonts w:ascii="Arial" w:hAnsi="Arial" w:cs="Arial"/>
                <w:kern w:val="0"/>
                <w:lang w:eastAsia="zh-CN" w:bidi="ar"/>
              </w:rPr>
              <w:t xml:space="preserve">. 2 ed. Barueri: Manole, 2011. e-book. </w:t>
            </w:r>
          </w:p>
          <w:p w14:paraId="5B4C4B52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18F27E0E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t xml:space="preserve">JEKEL, James F.; KATZ, David L.; ELMORE, </w:t>
            </w:r>
            <w:proofErr w:type="spellStart"/>
            <w:r>
              <w:rPr>
                <w:rFonts w:ascii="Arial" w:hAnsi="Arial" w:cs="Arial"/>
                <w:kern w:val="0"/>
                <w:lang w:eastAsia="zh-CN" w:bidi="ar"/>
              </w:rPr>
              <w:t>Joann</w:t>
            </w:r>
            <w:proofErr w:type="spellEnd"/>
            <w:r>
              <w:rPr>
                <w:rFonts w:ascii="Arial" w:hAnsi="Arial" w:cs="Arial"/>
                <w:kern w:val="0"/>
                <w:lang w:eastAsia="zh-CN" w:bidi="ar"/>
              </w:rPr>
              <w:t xml:space="preserve"> G.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Epidemiologia, bioestatística e medicina preventiva</w:t>
            </w:r>
            <w:r>
              <w:rPr>
                <w:rFonts w:ascii="Arial" w:hAnsi="Arial" w:cs="Arial"/>
                <w:kern w:val="0"/>
                <w:lang w:eastAsia="zh-CN" w:bidi="ar"/>
              </w:rPr>
              <w:t>.2 ed. Porto Alegre: Artmed. 2005.</w:t>
            </w:r>
          </w:p>
          <w:p w14:paraId="29DA9CD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</w:p>
          <w:p w14:paraId="42BF3E44" w14:textId="77777777" w:rsidR="002D10EE" w:rsidRDefault="002D10EE" w:rsidP="00602F1B">
            <w:pPr>
              <w:tabs>
                <w:tab w:val="left" w:pos="20"/>
                <w:tab w:val="left" w:pos="200"/>
                <w:tab w:val="left" w:pos="28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0"/>
                <w:lang w:eastAsia="zh-CN" w:bidi="ar"/>
              </w:rPr>
            </w:pPr>
            <w:r>
              <w:rPr>
                <w:rFonts w:ascii="Arial" w:hAnsi="Arial" w:cs="Arial"/>
                <w:kern w:val="0"/>
                <w:lang w:eastAsia="zh-CN" w:bidi="ar"/>
              </w:rPr>
              <w:lastRenderedPageBreak/>
              <w:t xml:space="preserve">TIETZMANN, Daniela. </w:t>
            </w:r>
            <w:r>
              <w:rPr>
                <w:rFonts w:ascii="Arial" w:hAnsi="Arial" w:cs="Arial"/>
                <w:b/>
                <w:bCs/>
                <w:kern w:val="0"/>
                <w:lang w:eastAsia="zh-CN" w:bidi="ar"/>
              </w:rPr>
              <w:t>Epidemiologia</w:t>
            </w:r>
            <w:r>
              <w:rPr>
                <w:rFonts w:ascii="Arial" w:hAnsi="Arial" w:cs="Arial"/>
                <w:kern w:val="0"/>
                <w:lang w:eastAsia="zh-CN" w:bidi="ar"/>
              </w:rPr>
              <w:t>. 1 ed. São Paulo: Pearson, 2015. E-book.</w:t>
            </w:r>
          </w:p>
          <w:p w14:paraId="3DC49AF5" w14:textId="77777777" w:rsidR="002D10EE" w:rsidRDefault="002D10EE" w:rsidP="00602F1B">
            <w:pPr>
              <w:spacing w:before="100" w:beforeAutospacing="1" w:after="100" w:afterAutospacing="1" w:line="271" w:lineRule="auto"/>
              <w:jc w:val="both"/>
              <w:rPr>
                <w:rFonts w:ascii="SimSun" w:eastAsia="SimSun" w:hAnsi="SimSun" w:cs="SimSun"/>
                <w:kern w:val="0"/>
                <w:sz w:val="16"/>
                <w:szCs w:val="0"/>
                <w:lang w:eastAsia="zh-CN" w:bidi="ar"/>
              </w:rPr>
            </w:pPr>
          </w:p>
        </w:tc>
      </w:tr>
    </w:tbl>
    <w:p w14:paraId="35F856D4" w14:textId="77777777" w:rsidR="002D10EE" w:rsidRDefault="002D10EE" w:rsidP="002D10EE">
      <w:pPr>
        <w:rPr>
          <w:rFonts w:ascii="Arial" w:hAnsi="Arial" w:cs="Arial"/>
          <w:b/>
          <w:bCs/>
        </w:rPr>
      </w:pPr>
    </w:p>
    <w:sectPr w:rsidR="002D1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32671"/>
    <w:multiLevelType w:val="multilevel"/>
    <w:tmpl w:val="CDA32671"/>
    <w:lvl w:ilvl="0">
      <w:start w:val="1"/>
      <w:numFmt w:val="bullet"/>
      <w:lvlText w:val="●"/>
      <w:lvlJc w:val="left"/>
      <w:pPr>
        <w:ind w:left="36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FF322FC4"/>
    <w:multiLevelType w:val="multilevel"/>
    <w:tmpl w:val="FF322FC4"/>
    <w:lvl w:ilvl="0">
      <w:start w:val="1"/>
      <w:numFmt w:val="bullet"/>
      <w:lvlText w:val="●"/>
      <w:lvlJc w:val="left"/>
      <w:pPr>
        <w:ind w:left="72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B67D51"/>
    <w:multiLevelType w:val="multilevel"/>
    <w:tmpl w:val="4BB67D51"/>
    <w:lvl w:ilvl="0">
      <w:start w:val="1"/>
      <w:numFmt w:val="bullet"/>
      <w:lvlText w:val="●"/>
      <w:lvlJc w:val="left"/>
      <w:pPr>
        <w:ind w:left="740" w:hanging="34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  <w:textAlignment w:val="baseline"/>
      </w:pPr>
      <w:rPr>
        <w:rFonts w:ascii="Noto Sans Symbols" w:eastAsia="Noto Sans Symbols" w:hAnsi="Noto Sans Symbols" w:cs="Noto Sans Symbols"/>
      </w:rPr>
    </w:lvl>
  </w:abstractNum>
  <w:num w:numId="1" w16cid:durableId="1825664308">
    <w:abstractNumId w:val="2"/>
  </w:num>
  <w:num w:numId="2" w16cid:durableId="1144858724">
    <w:abstractNumId w:val="0"/>
  </w:num>
  <w:num w:numId="3" w16cid:durableId="121091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2A"/>
    <w:rsid w:val="002D10EE"/>
    <w:rsid w:val="003F6D2A"/>
    <w:rsid w:val="00672225"/>
    <w:rsid w:val="00AB030D"/>
    <w:rsid w:val="00B44E9B"/>
    <w:rsid w:val="00F5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A8189"/>
  <w15:chartTrackingRefBased/>
  <w15:docId w15:val="{C66C8F54-6536-4C63-A8E7-C8433C9F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6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6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6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6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6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6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6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6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6D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6D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6D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6D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6D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6D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6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6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6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6D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6D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6D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6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6D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6D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AB03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5821</Words>
  <Characters>33998</Characters>
  <Application>Microsoft Office Word</Application>
  <DocSecurity>0</DocSecurity>
  <Lines>1699</Lines>
  <Paragraphs>485</Paragraphs>
  <ScaleCrop>false</ScaleCrop>
  <Company/>
  <LinksUpToDate>false</LinksUpToDate>
  <CharactersWithSpaces>39334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4</cp:revision>
  <dcterms:created xsi:type="dcterms:W3CDTF">2026-02-10T18:11:00Z</dcterms:created>
  <dcterms:modified xsi:type="dcterms:W3CDTF">2026-02-12T12:56:00Z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81fa9569-1a95-4555-8ec9-dd5767a4d46a</vt:lpwstr>
  </property>
</Properties>
</file>